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4A0"/>
      </w:tblPr>
      <w:tblGrid>
        <w:gridCol w:w="11093"/>
      </w:tblGrid>
      <w:tr w:rsidR="002F39BA" w:rsidRPr="00603B0C" w:rsidTr="008F223E">
        <w:trPr>
          <w:trHeight w:val="270"/>
          <w:tblCellSpacing w:w="15" w:type="dxa"/>
          <w:jc w:val="center"/>
        </w:trPr>
        <w:tc>
          <w:tcPr>
            <w:tcW w:w="0" w:type="auto"/>
            <w:hideMark/>
          </w:tcPr>
          <w:p w:rsidR="002F39BA" w:rsidRDefault="002F39BA">
            <w:r w:rsidRPr="000C734C">
              <w:rPr>
                <w:rFonts w:ascii="Verdana" w:eastAsia="Times New Roman" w:hAnsi="Verdana" w:cs="Arial"/>
                <w:b/>
                <w:bCs/>
                <w:sz w:val="18"/>
              </w:rPr>
              <w:t>OUTSTANDING SUGARCANE DUES</w:t>
            </w:r>
          </w:p>
        </w:tc>
      </w:tr>
    </w:tbl>
    <w:p w:rsidR="002F39BA" w:rsidRPr="00603B0C" w:rsidRDefault="002F39BA" w:rsidP="002F39BA">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7103"/>
      </w:tblGrid>
      <w:tr w:rsidR="002F39BA" w:rsidRPr="00603B0C" w:rsidTr="00695C87">
        <w:trPr>
          <w:trHeight w:val="255"/>
          <w:tblCellSpacing w:w="15" w:type="dxa"/>
          <w:jc w:val="center"/>
        </w:trPr>
        <w:tc>
          <w:tcPr>
            <w:tcW w:w="3945" w:type="dxa"/>
            <w:vAlign w:val="center"/>
            <w:hideMark/>
          </w:tcPr>
          <w:p w:rsidR="002F39BA" w:rsidRPr="00603B0C" w:rsidRDefault="002F39BA"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MINISTRY OF  </w:t>
            </w:r>
          </w:p>
        </w:tc>
        <w:tc>
          <w:tcPr>
            <w:tcW w:w="0" w:type="auto"/>
            <w:vAlign w:val="center"/>
            <w:hideMark/>
          </w:tcPr>
          <w:p w:rsidR="002F39BA" w:rsidRPr="00603B0C" w:rsidRDefault="002F39BA"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r>
    </w:tbl>
    <w:p w:rsidR="002F39BA" w:rsidRPr="00603B0C" w:rsidRDefault="002F39BA" w:rsidP="002F39BA">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11093"/>
      </w:tblGrid>
      <w:tr w:rsidR="002F39BA" w:rsidRPr="00603B0C" w:rsidTr="00695C87">
        <w:trPr>
          <w:trHeight w:val="270"/>
          <w:tblCellSpacing w:w="15" w:type="dxa"/>
          <w:jc w:val="center"/>
        </w:trPr>
        <w:tc>
          <w:tcPr>
            <w:tcW w:w="0" w:type="auto"/>
            <w:vAlign w:val="center"/>
            <w:hideMark/>
          </w:tcPr>
          <w:p w:rsidR="002F39BA" w:rsidRPr="00603B0C" w:rsidRDefault="002F39BA" w:rsidP="00695C87">
            <w:pPr>
              <w:spacing w:after="0" w:line="240" w:lineRule="auto"/>
              <w:jc w:val="center"/>
              <w:rPr>
                <w:rFonts w:ascii="Verdana" w:eastAsia="Times New Roman" w:hAnsi="Verdana" w:cs="Arial"/>
                <w:b/>
                <w:bCs/>
                <w:sz w:val="18"/>
                <w:szCs w:val="18"/>
              </w:rPr>
            </w:pPr>
            <w:r w:rsidRPr="00603B0C">
              <w:rPr>
                <w:rFonts w:ascii="Verdana" w:eastAsia="Times New Roman" w:hAnsi="Verdana" w:cs="Arial"/>
                <w:b/>
                <w:bCs/>
                <w:sz w:val="18"/>
                <w:szCs w:val="18"/>
              </w:rPr>
              <w:t>LOK SABHA</w:t>
            </w:r>
          </w:p>
        </w:tc>
      </w:tr>
    </w:tbl>
    <w:p w:rsidR="002F39BA" w:rsidRPr="00603B0C" w:rsidRDefault="002F39BA" w:rsidP="002F39BA">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5198"/>
      </w:tblGrid>
      <w:tr w:rsidR="002F39BA" w:rsidRPr="00603B0C" w:rsidTr="00695C87">
        <w:trPr>
          <w:trHeight w:val="270"/>
          <w:tblCellSpacing w:w="15" w:type="dxa"/>
          <w:jc w:val="center"/>
        </w:trPr>
        <w:tc>
          <w:tcPr>
            <w:tcW w:w="4095" w:type="dxa"/>
            <w:vAlign w:val="center"/>
            <w:hideMark/>
          </w:tcPr>
          <w:p w:rsidR="002F39BA" w:rsidRPr="00603B0C" w:rsidRDefault="002F39BA" w:rsidP="00695C87">
            <w:pPr>
              <w:spacing w:after="0" w:line="240" w:lineRule="auto"/>
              <w:jc w:val="right"/>
              <w:rPr>
                <w:rFonts w:ascii="Arial" w:eastAsia="Times New Roman" w:hAnsi="Arial" w:cs="Arial"/>
                <w:sz w:val="18"/>
                <w:szCs w:val="18"/>
              </w:rPr>
            </w:pPr>
            <w:r w:rsidRPr="00603B0C">
              <w:rPr>
                <w:rFonts w:ascii="Verdana" w:eastAsia="Times New Roman" w:hAnsi="Verdana" w:cs="Arial"/>
                <w:b/>
                <w:bCs/>
                <w:sz w:val="18"/>
              </w:rPr>
              <w:t xml:space="preserve">STARRED </w:t>
            </w:r>
          </w:p>
        </w:tc>
        <w:tc>
          <w:tcPr>
            <w:tcW w:w="1725" w:type="dxa"/>
            <w:vAlign w:val="center"/>
            <w:hideMark/>
          </w:tcPr>
          <w:p w:rsidR="002F39BA" w:rsidRPr="00603B0C" w:rsidRDefault="002F39BA"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QUESTION NO</w:t>
            </w:r>
          </w:p>
        </w:tc>
        <w:tc>
          <w:tcPr>
            <w:tcW w:w="0" w:type="auto"/>
            <w:vAlign w:val="center"/>
            <w:hideMark/>
          </w:tcPr>
          <w:p w:rsidR="002F39BA" w:rsidRPr="00603B0C" w:rsidRDefault="002F39BA"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228</w:t>
            </w:r>
          </w:p>
        </w:tc>
      </w:tr>
    </w:tbl>
    <w:p w:rsidR="002F39BA" w:rsidRPr="00603B0C" w:rsidRDefault="002F39BA" w:rsidP="002F39BA">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6938"/>
      </w:tblGrid>
      <w:tr w:rsidR="002F39BA" w:rsidRPr="00603B0C" w:rsidTr="00695C87">
        <w:trPr>
          <w:trHeight w:val="270"/>
          <w:tblCellSpacing w:w="15" w:type="dxa"/>
          <w:jc w:val="center"/>
        </w:trPr>
        <w:tc>
          <w:tcPr>
            <w:tcW w:w="4110" w:type="dxa"/>
            <w:vAlign w:val="center"/>
            <w:hideMark/>
          </w:tcPr>
          <w:p w:rsidR="002F39BA" w:rsidRPr="00603B0C" w:rsidRDefault="002F39BA" w:rsidP="00695C87">
            <w:pPr>
              <w:spacing w:after="0" w:line="240" w:lineRule="auto"/>
              <w:jc w:val="right"/>
              <w:rPr>
                <w:rFonts w:ascii="Verdana" w:eastAsia="Times New Roman" w:hAnsi="Verdana" w:cs="Arial"/>
                <w:b/>
                <w:bCs/>
                <w:sz w:val="18"/>
                <w:szCs w:val="18"/>
              </w:rPr>
            </w:pPr>
            <w:r w:rsidRPr="00603B0C">
              <w:rPr>
                <w:rFonts w:ascii="Verdana" w:eastAsia="Times New Roman" w:hAnsi="Verdana" w:cs="Arial"/>
                <w:b/>
                <w:bCs/>
                <w:sz w:val="18"/>
                <w:szCs w:val="18"/>
              </w:rPr>
              <w:t xml:space="preserve">ANSWERED ON   </w:t>
            </w:r>
          </w:p>
        </w:tc>
        <w:tc>
          <w:tcPr>
            <w:tcW w:w="0" w:type="auto"/>
            <w:vAlign w:val="center"/>
            <w:hideMark/>
          </w:tcPr>
          <w:p w:rsidR="002F39BA" w:rsidRPr="00603B0C" w:rsidRDefault="002F39BA"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28.08.2012</w:t>
            </w:r>
          </w:p>
        </w:tc>
      </w:tr>
    </w:tbl>
    <w:p w:rsidR="002F39BA" w:rsidRPr="00603B0C" w:rsidRDefault="002F39BA" w:rsidP="002F39BA">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9135"/>
      </w:tblGrid>
      <w:tr w:rsidR="002F39BA" w:rsidRPr="00603B0C" w:rsidTr="00695C87">
        <w:trPr>
          <w:trHeight w:val="270"/>
          <w:tblCellSpacing w:w="15" w:type="dxa"/>
          <w:jc w:val="center"/>
        </w:trPr>
        <w:tc>
          <w:tcPr>
            <w:tcW w:w="10665" w:type="dxa"/>
            <w:vAlign w:val="center"/>
            <w:hideMark/>
          </w:tcPr>
          <w:p w:rsidR="002F39BA" w:rsidRPr="00603B0C" w:rsidRDefault="002F39BA" w:rsidP="00695C87">
            <w:pPr>
              <w:spacing w:after="0" w:line="240" w:lineRule="auto"/>
              <w:jc w:val="center"/>
              <w:rPr>
                <w:rFonts w:ascii="Arial" w:eastAsia="Times New Roman" w:hAnsi="Arial" w:cs="Arial"/>
                <w:sz w:val="18"/>
                <w:szCs w:val="18"/>
              </w:rPr>
            </w:pPr>
            <w:r w:rsidRPr="00603B0C">
              <w:rPr>
                <w:rFonts w:ascii="Verdana" w:eastAsia="Times New Roman" w:hAnsi="Verdana" w:cs="Arial"/>
                <w:b/>
                <w:bCs/>
                <w:sz w:val="18"/>
              </w:rPr>
              <w:t>OUTSTANDING SUGARCANE DUES</w:t>
            </w:r>
          </w:p>
        </w:tc>
      </w:tr>
    </w:tbl>
    <w:p w:rsidR="002F39BA" w:rsidRPr="00603B0C" w:rsidRDefault="002F39BA" w:rsidP="002F39BA">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11130"/>
      </w:tblGrid>
      <w:tr w:rsidR="002F39BA" w:rsidRPr="00603B0C" w:rsidTr="00695C87">
        <w:trPr>
          <w:trHeight w:val="270"/>
          <w:tblCellSpacing w:w="15" w:type="dxa"/>
          <w:jc w:val="center"/>
        </w:trPr>
        <w:tc>
          <w:tcPr>
            <w:tcW w:w="570" w:type="dxa"/>
            <w:vAlign w:val="center"/>
            <w:hideMark/>
          </w:tcPr>
          <w:p w:rsidR="002F39BA" w:rsidRPr="00603B0C" w:rsidRDefault="002F39BA" w:rsidP="00695C87">
            <w:pPr>
              <w:spacing w:after="0" w:line="240" w:lineRule="auto"/>
              <w:rPr>
                <w:rFonts w:ascii="Arial" w:eastAsia="Times New Roman" w:hAnsi="Arial" w:cs="Arial"/>
                <w:sz w:val="18"/>
                <w:szCs w:val="18"/>
              </w:rPr>
            </w:pPr>
            <w:proofErr w:type="gramStart"/>
            <w:r w:rsidRPr="00603B0C">
              <w:rPr>
                <w:rFonts w:ascii="Verdana" w:eastAsia="Times New Roman" w:hAnsi="Verdana" w:cs="Arial"/>
                <w:b/>
                <w:bCs/>
                <w:sz w:val="18"/>
              </w:rPr>
              <w:t>228 .</w:t>
            </w:r>
            <w:proofErr w:type="gramEnd"/>
          </w:p>
        </w:tc>
        <w:tc>
          <w:tcPr>
            <w:tcW w:w="0" w:type="auto"/>
            <w:vAlign w:val="center"/>
            <w:hideMark/>
          </w:tcPr>
          <w:p w:rsidR="002F39BA" w:rsidRPr="00603B0C" w:rsidRDefault="002F39BA" w:rsidP="00695C87">
            <w:pPr>
              <w:spacing w:after="0" w:line="240" w:lineRule="auto"/>
              <w:rPr>
                <w:rFonts w:ascii="Arial" w:eastAsia="Times New Roman" w:hAnsi="Arial" w:cs="Arial"/>
                <w:sz w:val="18"/>
                <w:szCs w:val="18"/>
              </w:rPr>
            </w:pPr>
            <w:proofErr w:type="spellStart"/>
            <w:r w:rsidRPr="00603B0C">
              <w:rPr>
                <w:rFonts w:ascii="Verdana" w:eastAsia="Times New Roman" w:hAnsi="Verdana" w:cs="Arial"/>
                <w:b/>
                <w:bCs/>
                <w:sz w:val="18"/>
              </w:rPr>
              <w:t>Shri</w:t>
            </w:r>
            <w:proofErr w:type="spellEnd"/>
            <w:r w:rsidRPr="00603B0C">
              <w:rPr>
                <w:rFonts w:ascii="Verdana" w:eastAsia="Times New Roman" w:hAnsi="Verdana" w:cs="Arial"/>
                <w:b/>
                <w:bCs/>
                <w:sz w:val="18"/>
              </w:rPr>
              <w:t xml:space="preserve"> TAWARE SURESH KASHINATH</w:t>
            </w:r>
          </w:p>
        </w:tc>
      </w:tr>
    </w:tbl>
    <w:p w:rsidR="002F39BA" w:rsidRPr="00603B0C" w:rsidRDefault="002F39BA" w:rsidP="002F39BA">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19"/>
        <w:gridCol w:w="11626"/>
      </w:tblGrid>
      <w:tr w:rsidR="002F39BA" w:rsidRPr="00603B0C" w:rsidTr="00695C87">
        <w:trPr>
          <w:trHeight w:val="870"/>
          <w:tblCellSpacing w:w="15" w:type="dxa"/>
          <w:jc w:val="center"/>
        </w:trPr>
        <w:tc>
          <w:tcPr>
            <w:tcW w:w="0" w:type="auto"/>
            <w:vAlign w:val="center"/>
            <w:hideMark/>
          </w:tcPr>
          <w:p w:rsidR="002F39BA" w:rsidRPr="00603B0C" w:rsidRDefault="002F39BA" w:rsidP="00695C87">
            <w:pPr>
              <w:spacing w:after="0" w:line="240" w:lineRule="auto"/>
              <w:rPr>
                <w:rFonts w:ascii="Arial" w:eastAsia="Times New Roman" w:hAnsi="Arial" w:cs="Arial"/>
                <w:sz w:val="18"/>
                <w:szCs w:val="18"/>
              </w:rPr>
            </w:pPr>
          </w:p>
        </w:tc>
        <w:tc>
          <w:tcPr>
            <w:tcW w:w="0" w:type="auto"/>
            <w:vAlign w:val="center"/>
            <w:hideMark/>
          </w:tcPr>
          <w:tbl>
            <w:tblPr>
              <w:tblW w:w="5580" w:type="dxa"/>
              <w:tblCellMar>
                <w:top w:w="15" w:type="dxa"/>
                <w:left w:w="15" w:type="dxa"/>
                <w:bottom w:w="15" w:type="dxa"/>
                <w:right w:w="15" w:type="dxa"/>
              </w:tblCellMar>
              <w:tblLook w:val="04A0"/>
            </w:tblPr>
            <w:tblGrid>
              <w:gridCol w:w="5580"/>
            </w:tblGrid>
            <w:tr w:rsidR="002F39BA" w:rsidRPr="00603B0C" w:rsidTr="00695C87">
              <w:tc>
                <w:tcPr>
                  <w:tcW w:w="0" w:type="auto"/>
                  <w:vAlign w:val="center"/>
                  <w:hideMark/>
                </w:tcPr>
                <w:tbl>
                  <w:tblPr>
                    <w:tblW w:w="0" w:type="auto"/>
                    <w:tblCellSpacing w:w="15" w:type="dxa"/>
                    <w:tblCellMar>
                      <w:top w:w="15" w:type="dxa"/>
                      <w:left w:w="15" w:type="dxa"/>
                      <w:bottom w:w="15" w:type="dxa"/>
                      <w:right w:w="15" w:type="dxa"/>
                    </w:tblCellMar>
                    <w:tblLook w:val="04A0"/>
                  </w:tblPr>
                  <w:tblGrid>
                    <w:gridCol w:w="1707"/>
                  </w:tblGrid>
                  <w:tr w:rsidR="002F39BA" w:rsidRPr="00603B0C" w:rsidTr="00695C87">
                    <w:trPr>
                      <w:tblCellSpacing w:w="15" w:type="dxa"/>
                    </w:trPr>
                    <w:tc>
                      <w:tcPr>
                        <w:tcW w:w="0" w:type="auto"/>
                        <w:vAlign w:val="center"/>
                        <w:hideMark/>
                      </w:tcPr>
                      <w:p w:rsidR="002F39BA" w:rsidRPr="00603B0C" w:rsidRDefault="002F39BA" w:rsidP="00695C87">
                        <w:pPr>
                          <w:spacing w:after="0" w:line="240" w:lineRule="auto"/>
                          <w:rPr>
                            <w:rFonts w:ascii="Verdana" w:eastAsia="Times New Roman" w:hAnsi="Verdana" w:cs="Arial"/>
                            <w:b/>
                            <w:bCs/>
                            <w:sz w:val="15"/>
                            <w:szCs w:val="15"/>
                          </w:rPr>
                        </w:pPr>
                        <w:r w:rsidRPr="00603B0C">
                          <w:rPr>
                            <w:rFonts w:ascii="Verdana" w:eastAsia="Times New Roman" w:hAnsi="Verdana" w:cs="Arial"/>
                            <w:b/>
                            <w:bCs/>
                            <w:sz w:val="15"/>
                            <w:szCs w:val="15"/>
                          </w:rPr>
                          <w:t xml:space="preserve">YOGI ADITYANATH </w:t>
                        </w:r>
                      </w:p>
                    </w:tc>
                  </w:tr>
                </w:tbl>
                <w:p w:rsidR="002F39BA" w:rsidRPr="00603B0C" w:rsidRDefault="002F39BA" w:rsidP="00695C87">
                  <w:pPr>
                    <w:spacing w:after="0" w:line="240" w:lineRule="auto"/>
                    <w:rPr>
                      <w:rFonts w:ascii="Arial" w:eastAsia="Times New Roman" w:hAnsi="Arial" w:cs="Arial"/>
                      <w:b/>
                      <w:bCs/>
                      <w:sz w:val="18"/>
                      <w:szCs w:val="18"/>
                    </w:rPr>
                  </w:pPr>
                </w:p>
              </w:tc>
            </w:tr>
          </w:tbl>
          <w:p w:rsidR="002F39BA" w:rsidRPr="00603B0C" w:rsidRDefault="002F39BA" w:rsidP="00695C87">
            <w:pPr>
              <w:spacing w:after="0" w:line="240" w:lineRule="auto"/>
              <w:rPr>
                <w:rFonts w:ascii="Arial" w:eastAsia="Times New Roman" w:hAnsi="Arial" w:cs="Arial"/>
                <w:sz w:val="18"/>
                <w:szCs w:val="18"/>
              </w:rPr>
            </w:pPr>
          </w:p>
        </w:tc>
      </w:tr>
    </w:tbl>
    <w:p w:rsidR="002F39BA" w:rsidRPr="00603B0C" w:rsidRDefault="002F39BA" w:rsidP="002F39BA">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7350"/>
      </w:tblGrid>
      <w:tr w:rsidR="002F39BA" w:rsidRPr="00603B0C" w:rsidTr="00695C87">
        <w:trPr>
          <w:tblCellSpacing w:w="15" w:type="dxa"/>
          <w:jc w:val="center"/>
        </w:trPr>
        <w:tc>
          <w:tcPr>
            <w:tcW w:w="1920" w:type="dxa"/>
            <w:vAlign w:val="center"/>
            <w:hideMark/>
          </w:tcPr>
          <w:p w:rsidR="002F39BA" w:rsidRPr="00603B0C" w:rsidRDefault="002F39BA"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Will the Minister of</w:t>
            </w:r>
          </w:p>
        </w:tc>
        <w:tc>
          <w:tcPr>
            <w:tcW w:w="2400" w:type="dxa"/>
            <w:vAlign w:val="center"/>
            <w:hideMark/>
          </w:tcPr>
          <w:p w:rsidR="002F39BA" w:rsidRPr="00603B0C" w:rsidRDefault="002F39BA" w:rsidP="00695C87">
            <w:pPr>
              <w:spacing w:after="0" w:line="240" w:lineRule="auto"/>
              <w:rPr>
                <w:rFonts w:ascii="Arial" w:eastAsia="Times New Roman" w:hAnsi="Arial" w:cs="Arial"/>
                <w:sz w:val="18"/>
                <w:szCs w:val="18"/>
              </w:rPr>
            </w:pPr>
            <w:r w:rsidRPr="00603B0C">
              <w:rPr>
                <w:rFonts w:ascii="Verdana" w:eastAsia="Times New Roman" w:hAnsi="Verdana" w:cs="Arial"/>
                <w:b/>
                <w:bCs/>
                <w:sz w:val="18"/>
              </w:rPr>
              <w:t>CONSUMER AFFAIRS, FOOD AND PUBLIC DISTRIBUTION</w:t>
            </w:r>
          </w:p>
        </w:tc>
        <w:tc>
          <w:tcPr>
            <w:tcW w:w="0" w:type="auto"/>
            <w:vAlign w:val="center"/>
            <w:hideMark/>
          </w:tcPr>
          <w:p w:rsidR="002F39BA" w:rsidRPr="00603B0C" w:rsidRDefault="002F39BA"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t>be pleased to state:-</w:t>
            </w:r>
          </w:p>
        </w:tc>
      </w:tr>
    </w:tbl>
    <w:p w:rsidR="002F39BA" w:rsidRPr="00603B0C" w:rsidRDefault="002F39BA" w:rsidP="002F39BA">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1745"/>
      </w:tblGrid>
      <w:tr w:rsidR="002F39BA" w:rsidRPr="00603B0C" w:rsidTr="00695C87">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2F39BA" w:rsidRPr="00603B0C" w:rsidTr="00695C87">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2F39BA" w:rsidRPr="00603B0C" w:rsidTr="00695C87">
                    <w:trPr>
                      <w:tblCellSpacing w:w="15" w:type="dxa"/>
                    </w:trPr>
                    <w:tc>
                      <w:tcPr>
                        <w:tcW w:w="0" w:type="auto"/>
                        <w:vAlign w:val="center"/>
                        <w:hideMark/>
                      </w:tcPr>
                      <w:p w:rsidR="002F39BA" w:rsidRPr="00603B0C" w:rsidRDefault="002F39BA"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whether sugarcane dues of farmers are outstanding against the sugar mills in the country;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(b) if so, the details thereof indicating the amount pending against the sugar mills during each of the last three years and the current year along with the reasons for such pendency, and the time by which it is likely to be cleared, State-wise;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whether interests for delayed payment and issuance of Revenue Recovery Certificates, as contemplated under the Sugarcane Control Order had been undertaken, for the recovery of the dues; and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(d) if so, the details thereof and the other steps taken to ensure timely payment of the sugarcane dues? </w:t>
                        </w:r>
                      </w:p>
                    </w:tc>
                  </w:tr>
                </w:tbl>
                <w:p w:rsidR="002F39BA" w:rsidRPr="00603B0C" w:rsidRDefault="002F39BA" w:rsidP="00695C87">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2F39BA" w:rsidRPr="00603B0C" w:rsidTr="00695C87">
                    <w:trPr>
                      <w:tblCellSpacing w:w="15" w:type="dxa"/>
                      <w:jc w:val="center"/>
                    </w:trPr>
                    <w:tc>
                      <w:tcPr>
                        <w:tcW w:w="0" w:type="auto"/>
                        <w:vAlign w:val="center"/>
                        <w:hideMark/>
                      </w:tcPr>
                      <w:p w:rsidR="002F39BA" w:rsidRPr="00603B0C" w:rsidRDefault="002F39BA" w:rsidP="00695C87">
                        <w:pPr>
                          <w:spacing w:after="0" w:line="240" w:lineRule="auto"/>
                          <w:jc w:val="center"/>
                          <w:rPr>
                            <w:rFonts w:ascii="Verdana" w:eastAsia="Times New Roman" w:hAnsi="Verdana" w:cs="Arial"/>
                            <w:b/>
                            <w:bCs/>
                            <w:sz w:val="21"/>
                            <w:szCs w:val="21"/>
                          </w:rPr>
                        </w:pPr>
                        <w:r w:rsidRPr="00603B0C">
                          <w:rPr>
                            <w:rFonts w:ascii="Verdana" w:eastAsia="Times New Roman" w:hAnsi="Verdana" w:cs="Arial"/>
                            <w:b/>
                            <w:bCs/>
                            <w:sz w:val="21"/>
                            <w:szCs w:val="21"/>
                          </w:rPr>
                          <w:t>ANSWER</w:t>
                        </w:r>
                      </w:p>
                    </w:tc>
                  </w:tr>
                  <w:tr w:rsidR="002F39BA" w:rsidRPr="00603B0C" w:rsidTr="00695C87">
                    <w:trPr>
                      <w:tblCellSpacing w:w="15" w:type="dxa"/>
                      <w:jc w:val="center"/>
                    </w:trPr>
                    <w:tc>
                      <w:tcPr>
                        <w:tcW w:w="0" w:type="auto"/>
                        <w:vAlign w:val="center"/>
                        <w:hideMark/>
                      </w:tcPr>
                      <w:p w:rsidR="002F39BA" w:rsidRPr="00603B0C" w:rsidRDefault="002F39BA" w:rsidP="00695C87">
                        <w:pPr>
                          <w:spacing w:after="0" w:line="240" w:lineRule="auto"/>
                          <w:rPr>
                            <w:rFonts w:ascii="Verdana" w:eastAsia="Times New Roman" w:hAnsi="Verdana" w:cs="Arial"/>
                            <w:b/>
                            <w:bCs/>
                            <w:sz w:val="18"/>
                            <w:szCs w:val="18"/>
                          </w:rPr>
                        </w:pPr>
                        <w:r w:rsidRPr="00603B0C">
                          <w:rPr>
                            <w:rFonts w:ascii="Verdana" w:eastAsia="Times New Roman" w:hAnsi="Verdana" w:cs="Arial"/>
                            <w:b/>
                            <w:bCs/>
                            <w:sz w:val="18"/>
                            <w:szCs w:val="18"/>
                          </w:rPr>
                          <w:br/>
                          <w:t xml:space="preserve">MINISTER OF THE STATE (INDEPENDENT CHARGE) IN THE MINISTRY OF CONSUMER AFFAIRS, FOOD &amp; PUBLIC DISTRIBUTION (PROF. K.V. THOMAS)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(a) to (d): A Statement is laid on the Table of the House. </w:t>
                        </w:r>
                        <w:r w:rsidRPr="00603B0C">
                          <w:rPr>
                            <w:rFonts w:ascii="Verdana" w:eastAsia="Times New Roman" w:hAnsi="Verdana" w:cs="Arial"/>
                            <w:b/>
                            <w:bCs/>
                            <w:sz w:val="18"/>
                            <w:szCs w:val="18"/>
                          </w:rPr>
                          <w:br/>
                        </w:r>
                        <w:r w:rsidRPr="00603B0C">
                          <w:rPr>
                            <w:rFonts w:ascii="Verdana" w:eastAsia="Times New Roman" w:hAnsi="Verdana" w:cs="Arial"/>
                            <w:b/>
                            <w:bCs/>
                            <w:sz w:val="18"/>
                            <w:szCs w:val="18"/>
                          </w:rPr>
                          <w:lastRenderedPageBreak/>
                          <w:br/>
                          <w:t xml:space="preserve">STATEMENT REFERRED TO IN REPLY TO PARTS (a) to (d) OF THE LOK SABHA STARRED QUESTION NO. 228 DUE FOR ANSWER ON 28.08.2012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(a) &amp; (b): Yes Madam. A statement showing amount of outstanding sugarcane dues pending against the sugar mills during each of the last three years and the current year, State-wise is at Annexure-I. It may be seen that the cane price dues mainly pertain to supply of sugarcane in the current season. The dues of previous seasons are generally on account of matters being sub-</w:t>
                        </w:r>
                        <w:proofErr w:type="spellStart"/>
                        <w:r w:rsidRPr="00603B0C">
                          <w:rPr>
                            <w:rFonts w:ascii="Verdana" w:eastAsia="Times New Roman" w:hAnsi="Verdana" w:cs="Arial"/>
                            <w:b/>
                            <w:bCs/>
                            <w:sz w:val="18"/>
                            <w:szCs w:val="18"/>
                          </w:rPr>
                          <w:t>judice</w:t>
                        </w:r>
                        <w:proofErr w:type="spellEnd"/>
                        <w:r w:rsidRPr="00603B0C">
                          <w:rPr>
                            <w:rFonts w:ascii="Verdana" w:eastAsia="Times New Roman" w:hAnsi="Verdana" w:cs="Arial"/>
                            <w:b/>
                            <w:bCs/>
                            <w:sz w:val="18"/>
                            <w:szCs w:val="18"/>
                          </w:rPr>
                          <w:t xml:space="preserve">, mills taken under Securitization Act by lender Banks, etc. The dues in the current season have arisen mainly on account of low realization from sale of sugar </w:t>
                        </w:r>
                        <w:proofErr w:type="spellStart"/>
                        <w:r w:rsidRPr="00603B0C">
                          <w:rPr>
                            <w:rFonts w:ascii="Verdana" w:eastAsia="Times New Roman" w:hAnsi="Verdana" w:cs="Arial"/>
                            <w:b/>
                            <w:bCs/>
                            <w:sz w:val="18"/>
                            <w:szCs w:val="18"/>
                          </w:rPr>
                          <w:t>upto</w:t>
                        </w:r>
                        <w:proofErr w:type="spellEnd"/>
                        <w:r w:rsidRPr="00603B0C">
                          <w:rPr>
                            <w:rFonts w:ascii="Verdana" w:eastAsia="Times New Roman" w:hAnsi="Verdana" w:cs="Arial"/>
                            <w:b/>
                            <w:bCs/>
                            <w:sz w:val="18"/>
                            <w:szCs w:val="18"/>
                          </w:rPr>
                          <w:t xml:space="preserve"> June, 2012. However, the cane price arrears are declining and the State-wise dues position is changing continuously. As such, it is not possible to indicate the time frame by which the dues position is likely to be cleared.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(c) &amp; (d): The Sugarcane (Control) Order, 1966 stipulates payment of interest at the rate of 15% per annum on amount due for the delayed period beyond 14 days. The powers for enforcing this provision are delegated and vested with the State Governments/UT Administrations who have necessary field formations. A statement indicating the Revenue Recovery Certificates issued by the State Governments is at Annexure-II. </w:t>
                        </w:r>
                        <w:r w:rsidRPr="00603B0C">
                          <w:rPr>
                            <w:rFonts w:ascii="Verdana" w:eastAsia="Times New Roman" w:hAnsi="Verdana" w:cs="Arial"/>
                            <w:b/>
                            <w:bCs/>
                            <w:sz w:val="18"/>
                            <w:szCs w:val="18"/>
                          </w:rPr>
                          <w:br/>
                        </w:r>
                        <w:r w:rsidRPr="00603B0C">
                          <w:rPr>
                            <w:rFonts w:ascii="Verdana" w:eastAsia="Times New Roman" w:hAnsi="Verdana" w:cs="Arial"/>
                            <w:b/>
                            <w:bCs/>
                            <w:sz w:val="18"/>
                            <w:szCs w:val="18"/>
                          </w:rPr>
                          <w:br/>
                          <w:t xml:space="preserve">The Central Government with a view to enhance the liquidity of sugar mills has also allowed export of sugar in the current and last sugar season. </w:t>
                        </w:r>
                      </w:p>
                    </w:tc>
                  </w:tr>
                </w:tbl>
                <w:p w:rsidR="002F39BA" w:rsidRPr="00603B0C" w:rsidRDefault="002F39BA" w:rsidP="00695C87">
                  <w:pPr>
                    <w:spacing w:after="0" w:line="240" w:lineRule="auto"/>
                    <w:rPr>
                      <w:rFonts w:ascii="Arial" w:eastAsia="Times New Roman" w:hAnsi="Arial" w:cs="Arial"/>
                      <w:sz w:val="18"/>
                      <w:szCs w:val="18"/>
                    </w:rPr>
                  </w:pPr>
                </w:p>
              </w:tc>
            </w:tr>
          </w:tbl>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Default="002F39BA" w:rsidP="00695C87">
            <w:pPr>
              <w:spacing w:after="0" w:line="240" w:lineRule="auto"/>
              <w:rPr>
                <w:rFonts w:ascii="Arial" w:eastAsia="Times New Roman" w:hAnsi="Arial" w:cs="Arial"/>
                <w:sz w:val="18"/>
                <w:szCs w:val="18"/>
              </w:rPr>
            </w:pPr>
          </w:p>
          <w:p w:rsidR="002F39BA" w:rsidRPr="00603B0C" w:rsidRDefault="002F39BA" w:rsidP="00695C87">
            <w:pPr>
              <w:spacing w:after="0" w:line="240" w:lineRule="auto"/>
              <w:jc w:val="right"/>
              <w:rPr>
                <w:rFonts w:ascii="Arial Black" w:eastAsiaTheme="minorEastAsia" w:hAnsi="Arial Black" w:cs="Cambria"/>
                <w:sz w:val="18"/>
                <w:szCs w:val="18"/>
                <w:lang w:val="en-IN"/>
              </w:rPr>
            </w:pPr>
            <w:r w:rsidRPr="00603B0C">
              <w:rPr>
                <w:rFonts w:ascii="Arial Black" w:eastAsiaTheme="minorEastAsia" w:hAnsi="Arial Black" w:cs="Cambria"/>
                <w:sz w:val="18"/>
                <w:szCs w:val="18"/>
                <w:lang w:val="en-IN"/>
              </w:rPr>
              <w:t>Annexure-I</w:t>
            </w:r>
          </w:p>
          <w:p w:rsidR="002F39BA" w:rsidRPr="00603B0C" w:rsidRDefault="002F39BA" w:rsidP="00695C87">
            <w:pPr>
              <w:spacing w:after="0" w:line="240" w:lineRule="auto"/>
              <w:jc w:val="both"/>
              <w:rPr>
                <w:rFonts w:ascii="Arial Black" w:eastAsiaTheme="minorEastAsia" w:hAnsi="Arial Black"/>
                <w:sz w:val="18"/>
                <w:szCs w:val="18"/>
                <w:lang w:val="en-IN"/>
              </w:rPr>
            </w:pPr>
            <w:r w:rsidRPr="00603B0C">
              <w:rPr>
                <w:rFonts w:ascii="Arial Black" w:eastAsiaTheme="minorEastAsia" w:hAnsi="Arial Black"/>
                <w:sz w:val="18"/>
                <w:szCs w:val="18"/>
                <w:lang w:val="en-IN"/>
              </w:rPr>
              <w:t>STATEMENT REFERRED TO IN REPLY TO PART (a) &amp; (b) OF THE STARRED QUESTION NO.228 DUE FOR ANSWER ON 28.08.2012 IN THE LOK SABHA</w:t>
            </w:r>
          </w:p>
          <w:p w:rsidR="002F39BA" w:rsidRPr="00603B0C" w:rsidRDefault="002F39BA" w:rsidP="00695C87">
            <w:pPr>
              <w:spacing w:after="0" w:line="240" w:lineRule="auto"/>
              <w:jc w:val="both"/>
              <w:rPr>
                <w:rFonts w:ascii="Arial Black" w:eastAsiaTheme="minorEastAsia" w:hAnsi="Arial Black"/>
                <w:sz w:val="18"/>
                <w:szCs w:val="18"/>
                <w:lang w:val="en-IN"/>
              </w:rPr>
            </w:pPr>
          </w:p>
          <w:p w:rsidR="002F39BA" w:rsidRPr="00603B0C" w:rsidRDefault="002F39BA" w:rsidP="00695C87">
            <w:pPr>
              <w:spacing w:after="0" w:line="240" w:lineRule="auto"/>
              <w:jc w:val="both"/>
              <w:rPr>
                <w:rFonts w:ascii="Arial Black" w:eastAsiaTheme="minorEastAsia" w:hAnsi="Arial Black"/>
                <w:sz w:val="18"/>
                <w:szCs w:val="18"/>
                <w:lang w:val="en-IN"/>
              </w:rPr>
            </w:pPr>
            <w:r w:rsidRPr="00603B0C">
              <w:rPr>
                <w:rFonts w:ascii="Arial Black" w:eastAsiaTheme="minorEastAsia" w:hAnsi="Arial Black"/>
                <w:sz w:val="18"/>
                <w:szCs w:val="18"/>
                <w:lang w:val="en-IN"/>
              </w:rPr>
              <w:t>STATEMENT SHOWING SUGARCANE DUES PENDING DURING THE LAST THREE YEARS AND THE CURRENT YEAR</w:t>
            </w:r>
          </w:p>
          <w:p w:rsidR="002F39BA" w:rsidRPr="00603B0C" w:rsidRDefault="002F39BA" w:rsidP="00695C87">
            <w:pPr>
              <w:spacing w:after="0" w:line="240" w:lineRule="auto"/>
              <w:jc w:val="right"/>
              <w:rPr>
                <w:rFonts w:ascii="Arial Black" w:eastAsiaTheme="minorEastAsia" w:hAnsi="Arial Black" w:cs="Cambria"/>
                <w:sz w:val="18"/>
                <w:szCs w:val="18"/>
                <w:lang w:val="en-IN"/>
              </w:rPr>
            </w:pPr>
            <w:r w:rsidRPr="00603B0C">
              <w:rPr>
                <w:rFonts w:ascii="Arial Black" w:eastAsiaTheme="minorEastAsia" w:hAnsi="Arial Black"/>
                <w:sz w:val="18"/>
                <w:szCs w:val="18"/>
                <w:lang w:val="en-IN"/>
              </w:rPr>
              <w:t xml:space="preserve">(in </w:t>
            </w:r>
            <w:proofErr w:type="spellStart"/>
            <w:r w:rsidRPr="00603B0C">
              <w:rPr>
                <w:rFonts w:ascii="Arial Black" w:eastAsiaTheme="minorEastAsia" w:hAnsi="Arial Black"/>
                <w:sz w:val="18"/>
                <w:szCs w:val="18"/>
                <w:lang w:val="en-IN"/>
              </w:rPr>
              <w:t>crores</w:t>
            </w:r>
            <w:proofErr w:type="spellEnd"/>
            <w:r w:rsidRPr="00603B0C">
              <w:rPr>
                <w:rFonts w:ascii="Arial Black" w:eastAsiaTheme="minorEastAsia" w:hAnsi="Arial Black"/>
                <w:sz w:val="18"/>
                <w:szCs w:val="18"/>
                <w:lang w:val="en-IN"/>
              </w:rPr>
              <w:t>)</w:t>
            </w:r>
          </w:p>
          <w:tbl>
            <w:tblPr>
              <w:tblW w:w="9535" w:type="dxa"/>
              <w:tblLook w:val="04A0"/>
            </w:tblPr>
            <w:tblGrid>
              <w:gridCol w:w="531"/>
              <w:gridCol w:w="1667"/>
              <w:gridCol w:w="1077"/>
              <w:gridCol w:w="1071"/>
              <w:gridCol w:w="1087"/>
              <w:gridCol w:w="1087"/>
              <w:gridCol w:w="1087"/>
              <w:gridCol w:w="1087"/>
              <w:gridCol w:w="596"/>
              <w:gridCol w:w="491"/>
              <w:gridCol w:w="1160"/>
            </w:tblGrid>
            <w:tr w:rsidR="002F39BA" w:rsidRPr="00603B0C" w:rsidTr="00695C87">
              <w:trPr>
                <w:trHeight w:val="280"/>
              </w:trPr>
              <w:tc>
                <w:tcPr>
                  <w:tcW w:w="473" w:type="dxa"/>
                  <w:vMerge w:val="restart"/>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SL.</w:t>
                  </w:r>
                </w:p>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NO.</w:t>
                  </w:r>
                </w:p>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lastRenderedPageBreak/>
                    <w:t> </w:t>
                  </w:r>
                </w:p>
              </w:tc>
              <w:tc>
                <w:tcPr>
                  <w:tcW w:w="1397"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lastRenderedPageBreak/>
                    <w:t>STATE</w:t>
                  </w:r>
                </w:p>
              </w:tc>
              <w:tc>
                <w:tcPr>
                  <w:tcW w:w="917"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CANE PRICE</w:t>
                  </w:r>
                </w:p>
              </w:tc>
              <w:tc>
                <w:tcPr>
                  <w:tcW w:w="912"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xml:space="preserve">CANE PRICE </w:t>
                  </w:r>
                </w:p>
              </w:tc>
              <w:tc>
                <w:tcPr>
                  <w:tcW w:w="925"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xml:space="preserve">CANE PRICE </w:t>
                  </w:r>
                </w:p>
              </w:tc>
              <w:tc>
                <w:tcPr>
                  <w:tcW w:w="925" w:type="dxa"/>
                  <w:vMerge w:val="restart"/>
                  <w:tcBorders>
                    <w:top w:val="single" w:sz="4" w:space="0" w:color="auto"/>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xml:space="preserve">CANE PRICE </w:t>
                  </w:r>
                  <w:r w:rsidRPr="00603B0C">
                    <w:rPr>
                      <w:rFonts w:ascii="Times New Roman" w:eastAsiaTheme="minorEastAsia" w:hAnsi="Times New Roman" w:cs="Times New Roman"/>
                      <w:b/>
                      <w:bCs/>
                      <w:sz w:val="18"/>
                      <w:szCs w:val="18"/>
                    </w:rPr>
                    <w:lastRenderedPageBreak/>
                    <w:t xml:space="preserve">ARREARS       </w:t>
                  </w:r>
                  <w:r w:rsidRPr="00603B0C">
                    <w:rPr>
                      <w:rFonts w:ascii="Times New Roman" w:eastAsiaTheme="minorEastAsia" w:hAnsi="Times New Roman" w:cs="Times New Roman"/>
                      <w:b/>
                      <w:bCs/>
                      <w:sz w:val="18"/>
                      <w:szCs w:val="18"/>
                    </w:rPr>
                    <w:br/>
                    <w:t xml:space="preserve">        % </w:t>
                  </w:r>
                  <w:r w:rsidRPr="00603B0C">
                    <w:rPr>
                      <w:rFonts w:ascii="Times New Roman" w:eastAsiaTheme="minorEastAsia" w:hAnsi="Times New Roman" w:cs="Times New Roman"/>
                      <w:b/>
                      <w:bCs/>
                      <w:sz w:val="18"/>
                      <w:szCs w:val="18"/>
                    </w:rPr>
                    <w:br/>
                    <w:t xml:space="preserve"> 2011-12</w:t>
                  </w:r>
                </w:p>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lastRenderedPageBreak/>
                    <w:t>CANE PRICE</w:t>
                  </w:r>
                </w:p>
              </w:tc>
              <w:tc>
                <w:tcPr>
                  <w:tcW w:w="925" w:type="dxa"/>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CANE PRICE</w:t>
                  </w:r>
                </w:p>
              </w:tc>
              <w:tc>
                <w:tcPr>
                  <w:tcW w:w="966" w:type="dxa"/>
                  <w:gridSpan w:val="2"/>
                  <w:tcBorders>
                    <w:top w:val="single" w:sz="4" w:space="0" w:color="auto"/>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TOTAL</w:t>
                  </w:r>
                </w:p>
              </w:tc>
              <w:tc>
                <w:tcPr>
                  <w:tcW w:w="1170" w:type="dxa"/>
                  <w:tcBorders>
                    <w:top w:val="single" w:sz="4" w:space="0" w:color="auto"/>
                    <w:left w:val="nil"/>
                    <w:bottom w:val="nil"/>
                    <w:right w:val="single" w:sz="4" w:space="0" w:color="auto"/>
                  </w:tcBorders>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p>
              </w:tc>
            </w:tr>
            <w:tr w:rsidR="002F39BA" w:rsidRPr="00603B0C" w:rsidTr="00695C87">
              <w:trPr>
                <w:trHeight w:val="309"/>
              </w:trPr>
              <w:tc>
                <w:tcPr>
                  <w:tcW w:w="473" w:type="dxa"/>
                  <w:vMerge/>
                  <w:tcBorders>
                    <w:top w:val="single" w:sz="4" w:space="0" w:color="auto"/>
                    <w:left w:val="single" w:sz="4" w:space="0" w:color="auto"/>
                    <w:bottom w:val="single" w:sz="4" w:space="0" w:color="auto"/>
                    <w:right w:val="single" w:sz="4" w:space="0" w:color="auto"/>
                  </w:tcBorders>
                  <w:vAlign w:val="center"/>
                  <w:hideMark/>
                </w:tcPr>
                <w:p w:rsidR="002F39BA" w:rsidRPr="00603B0C" w:rsidRDefault="002F39BA" w:rsidP="00695C87">
                  <w:pPr>
                    <w:spacing w:after="0" w:line="240" w:lineRule="auto"/>
                    <w:rPr>
                      <w:rFonts w:ascii="Times New Roman" w:eastAsiaTheme="minorEastAsia" w:hAnsi="Times New Roman" w:cs="Times New Roman"/>
                      <w:b/>
                      <w:bCs/>
                      <w:sz w:val="18"/>
                      <w:szCs w:val="18"/>
                    </w:rPr>
                  </w:pPr>
                </w:p>
              </w:tc>
              <w:tc>
                <w:tcPr>
                  <w:tcW w:w="1397"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7"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PAYABLE</w:t>
                  </w:r>
                </w:p>
              </w:tc>
              <w:tc>
                <w:tcPr>
                  <w:tcW w:w="912" w:type="dxa"/>
                  <w:tcBorders>
                    <w:top w:val="nil"/>
                    <w:left w:val="nil"/>
                    <w:bottom w:val="nil"/>
                    <w:right w:val="single" w:sz="4" w:space="0" w:color="auto"/>
                  </w:tcBorders>
                  <w:hideMark/>
                </w:tcPr>
                <w:p w:rsidR="002F39BA" w:rsidRPr="00603B0C" w:rsidRDefault="002F39BA" w:rsidP="00695C87">
                  <w:pPr>
                    <w:spacing w:after="0" w:line="240" w:lineRule="auto"/>
                    <w:ind w:right="-157"/>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PAID</w:t>
                  </w:r>
                </w:p>
              </w:tc>
              <w:tc>
                <w:tcPr>
                  <w:tcW w:w="925"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ARREARS</w:t>
                  </w:r>
                </w:p>
              </w:tc>
              <w:tc>
                <w:tcPr>
                  <w:tcW w:w="0" w:type="auto"/>
                  <w:vMerge/>
                  <w:tcBorders>
                    <w:top w:val="single" w:sz="4" w:space="0" w:color="auto"/>
                    <w:left w:val="nil"/>
                    <w:bottom w:val="single" w:sz="4" w:space="0" w:color="auto"/>
                    <w:right w:val="single" w:sz="4" w:space="0" w:color="auto"/>
                  </w:tcBorders>
                  <w:vAlign w:val="center"/>
                  <w:hideMark/>
                </w:tcPr>
                <w:p w:rsidR="002F39BA" w:rsidRPr="00603B0C" w:rsidRDefault="002F39BA" w:rsidP="00695C87">
                  <w:pPr>
                    <w:spacing w:after="0" w:line="240" w:lineRule="auto"/>
                    <w:rPr>
                      <w:rFonts w:ascii="Times New Roman" w:eastAsiaTheme="minorEastAsia" w:hAnsi="Times New Roman" w:cs="Times New Roman"/>
                      <w:b/>
                      <w:bCs/>
                      <w:sz w:val="18"/>
                      <w:szCs w:val="18"/>
                    </w:rPr>
                  </w:pPr>
                </w:p>
              </w:tc>
              <w:tc>
                <w:tcPr>
                  <w:tcW w:w="925"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ARREARS</w:t>
                  </w:r>
                </w:p>
              </w:tc>
              <w:tc>
                <w:tcPr>
                  <w:tcW w:w="925"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ARREARS FOR</w:t>
                  </w:r>
                </w:p>
              </w:tc>
              <w:tc>
                <w:tcPr>
                  <w:tcW w:w="966" w:type="dxa"/>
                  <w:gridSpan w:val="2"/>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CANE PRICE</w:t>
                  </w:r>
                </w:p>
              </w:tc>
              <w:tc>
                <w:tcPr>
                  <w:tcW w:w="1170" w:type="dxa"/>
                  <w:tcBorders>
                    <w:top w:val="nil"/>
                    <w:left w:val="nil"/>
                    <w:bottom w:val="nil"/>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xml:space="preserve">STATUS AS ON </w:t>
                  </w:r>
                </w:p>
              </w:tc>
            </w:tr>
            <w:tr w:rsidR="002F39BA" w:rsidRPr="00603B0C" w:rsidTr="00695C87">
              <w:trPr>
                <w:trHeight w:val="477"/>
              </w:trPr>
              <w:tc>
                <w:tcPr>
                  <w:tcW w:w="473" w:type="dxa"/>
                  <w:vMerge/>
                  <w:tcBorders>
                    <w:top w:val="single" w:sz="4" w:space="0" w:color="auto"/>
                    <w:left w:val="single" w:sz="4" w:space="0" w:color="auto"/>
                    <w:bottom w:val="single" w:sz="4" w:space="0" w:color="auto"/>
                    <w:right w:val="single" w:sz="4" w:space="0" w:color="auto"/>
                  </w:tcBorders>
                  <w:vAlign w:val="center"/>
                  <w:hideMark/>
                </w:tcPr>
                <w:p w:rsidR="002F39BA" w:rsidRPr="00603B0C" w:rsidRDefault="002F39BA" w:rsidP="00695C87">
                  <w:pPr>
                    <w:spacing w:after="0" w:line="240" w:lineRule="auto"/>
                    <w:rPr>
                      <w:rFonts w:ascii="Times New Roman" w:eastAsiaTheme="minorEastAsia" w:hAnsi="Times New Roman" w:cs="Times New Roman"/>
                      <w:b/>
                      <w:bCs/>
                      <w:sz w:val="18"/>
                      <w:szCs w:val="18"/>
                    </w:rPr>
                  </w:pPr>
                </w:p>
              </w:tc>
              <w:tc>
                <w:tcPr>
                  <w:tcW w:w="1397"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7"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2011-12</w:t>
                  </w:r>
                </w:p>
              </w:tc>
              <w:tc>
                <w:tcPr>
                  <w:tcW w:w="912"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2011-12</w:t>
                  </w:r>
                </w:p>
              </w:tc>
              <w:tc>
                <w:tcPr>
                  <w:tcW w:w="925"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2011-12</w:t>
                  </w:r>
                </w:p>
              </w:tc>
              <w:tc>
                <w:tcPr>
                  <w:tcW w:w="0" w:type="auto"/>
                  <w:vMerge/>
                  <w:tcBorders>
                    <w:top w:val="single" w:sz="4" w:space="0" w:color="auto"/>
                    <w:left w:val="nil"/>
                    <w:bottom w:val="single" w:sz="4" w:space="0" w:color="auto"/>
                    <w:right w:val="single" w:sz="4" w:space="0" w:color="auto"/>
                  </w:tcBorders>
                  <w:vAlign w:val="center"/>
                  <w:hideMark/>
                </w:tcPr>
                <w:p w:rsidR="002F39BA" w:rsidRPr="00603B0C" w:rsidRDefault="002F39BA" w:rsidP="00695C87">
                  <w:pPr>
                    <w:spacing w:after="0" w:line="240" w:lineRule="auto"/>
                    <w:rPr>
                      <w:rFonts w:ascii="Times New Roman" w:eastAsiaTheme="minorEastAsia" w:hAnsi="Times New Roman" w:cs="Times New Roman"/>
                      <w:b/>
                      <w:bCs/>
                      <w:sz w:val="18"/>
                      <w:szCs w:val="18"/>
                    </w:rPr>
                  </w:pPr>
                </w:p>
              </w:tc>
              <w:tc>
                <w:tcPr>
                  <w:tcW w:w="925"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2010-11</w:t>
                  </w:r>
                </w:p>
              </w:tc>
              <w:tc>
                <w:tcPr>
                  <w:tcW w:w="925"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2009-10 &amp; EARLIER</w:t>
                  </w:r>
                </w:p>
              </w:tc>
              <w:tc>
                <w:tcPr>
                  <w:tcW w:w="966" w:type="dxa"/>
                  <w:gridSpan w:val="2"/>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ARREARS</w:t>
                  </w:r>
                </w:p>
              </w:tc>
              <w:tc>
                <w:tcPr>
                  <w:tcW w:w="1170" w:type="dxa"/>
                  <w:tcBorders>
                    <w:top w:val="nil"/>
                    <w:left w:val="nil"/>
                    <w:bottom w:val="single" w:sz="4" w:space="0" w:color="auto"/>
                    <w:right w:val="single" w:sz="4" w:space="0" w:color="auto"/>
                  </w:tcBorders>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1170" w:type="dxa"/>
                  <w:tcBorders>
                    <w:top w:val="nil"/>
                    <w:left w:val="nil"/>
                    <w:bottom w:val="single" w:sz="4" w:space="0" w:color="auto"/>
                    <w:right w:val="single" w:sz="4" w:space="0" w:color="auto"/>
                  </w:tcBorders>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PUNJAB</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965.8835</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902.9800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62.9035</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6.51</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62.9035</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333"/>
              </w:trPr>
              <w:tc>
                <w:tcPr>
                  <w:tcW w:w="473" w:type="dxa"/>
                  <w:tcBorders>
                    <w:top w:val="nil"/>
                    <w:left w:val="single" w:sz="4" w:space="0" w:color="auto"/>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w:t>
                  </w:r>
                </w:p>
              </w:tc>
              <w:tc>
                <w:tcPr>
                  <w:tcW w:w="1397"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HARYANA</w:t>
                  </w:r>
                </w:p>
              </w:tc>
              <w:tc>
                <w:tcPr>
                  <w:tcW w:w="917"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1221.1080</w:t>
                  </w:r>
                </w:p>
              </w:tc>
              <w:tc>
                <w:tcPr>
                  <w:tcW w:w="912"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1221.108</w:t>
                  </w:r>
                </w:p>
              </w:tc>
              <w:tc>
                <w:tcPr>
                  <w:tcW w:w="925"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w:t>
                  </w:r>
                </w:p>
              </w:tc>
              <w:tc>
                <w:tcPr>
                  <w:tcW w:w="925"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center"/>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vAlign w:val="center"/>
                  <w:hideMark/>
                </w:tcPr>
                <w:p w:rsidR="002F39BA" w:rsidRPr="00603B0C" w:rsidRDefault="002F39BA" w:rsidP="00695C87">
                  <w:pPr>
                    <w:spacing w:after="0" w:line="240" w:lineRule="auto"/>
                    <w:jc w:val="both"/>
                    <w:rPr>
                      <w:rFonts w:ascii="Arial Black" w:eastAsiaTheme="minorEastAsia" w:hAnsi="Arial Black" w:cs="Times New Roman"/>
                      <w:b/>
                      <w:bCs/>
                      <w:sz w:val="16"/>
                      <w:szCs w:val="16"/>
                    </w:rPr>
                  </w:pPr>
                  <w:r w:rsidRPr="00603B0C">
                    <w:rPr>
                      <w:rFonts w:ascii="Arial Black" w:eastAsiaTheme="minorEastAsia" w:hAnsi="Arial Black" w:cs="Times New Roman"/>
                      <w:b/>
                      <w:bCs/>
                      <w:sz w:val="16"/>
                      <w:szCs w:val="16"/>
                    </w:rPr>
                    <w:t>15/08/2012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RAJASTHAN</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5.9881</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3.9207</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2.0674</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34.53</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2.0674</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U.P.</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18064.1798</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17501.978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562.2023</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3.11</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7.3049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121.9553</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691.4625</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Theme="minorEastAsia" w:hAnsi="Arial Black" w:cs="Times New Roman"/>
                      <w:b/>
                      <w:bCs/>
                      <w:sz w:val="16"/>
                      <w:szCs w:val="16"/>
                    </w:rPr>
                  </w:pPr>
                  <w:r w:rsidRPr="00603B0C">
                    <w:rPr>
                      <w:rFonts w:ascii="Arial Black" w:eastAsiaTheme="minorEastAsia" w:hAnsi="Arial Black" w:cs="Times New Roman"/>
                      <w:b/>
                      <w:bCs/>
                      <w:sz w:val="16"/>
                      <w:szCs w:val="16"/>
                    </w:rPr>
                    <w:t>15/08/2012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UTTARANCHAL</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905.4651</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735.0369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170.4282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18.82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17.9703</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6.2973</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194.6958</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M.P.</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132.7686</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132.7686</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2.0519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11.3427</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13.3946</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7</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CHHATISGARH</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8</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GUJARAT</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1591.4768</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1578.5898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12.8870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0.81</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13.4080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26.2950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MAHARASHTRA</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13373.3661</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13349.5102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23.8559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0.18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30.0200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15.9387</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69.8146</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10</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BIHAR</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1054.8084</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1005.1952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49.6132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4.70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1.5378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31.8408</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82.9918</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11</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ASSAM</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ANDHRA PR.</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2374.44</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2253.38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121.06</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5.09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33.0932</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154.1532</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Theme="minorEastAsia" w:hAnsi="Arial Black" w:cs="Times New Roman"/>
                      <w:sz w:val="16"/>
                      <w:szCs w:val="16"/>
                    </w:rPr>
                  </w:pPr>
                  <w:r w:rsidRPr="00603B0C">
                    <w:rPr>
                      <w:rFonts w:ascii="Arial Black" w:eastAsiaTheme="minorEastAsia" w:hAnsi="Arial Black" w:cs="Times New Roman"/>
                      <w:sz w:val="16"/>
                      <w:szCs w:val="16"/>
                    </w:rPr>
                    <w:t>15/08/2012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KARNATAKA</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6265.0300</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6225.99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39.0400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0.62</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38.7700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20.2778</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98.0878</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14</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T.N.</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4666.3333</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4355.0246</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311.3087</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6.67</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2.1523</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313.461</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Theme="minorEastAsia" w:hAnsi="Arial Black" w:cs="Times New Roman"/>
                      <w:b/>
                      <w:bCs/>
                      <w:sz w:val="16"/>
                      <w:szCs w:val="16"/>
                    </w:rPr>
                  </w:pPr>
                  <w:r w:rsidRPr="00603B0C">
                    <w:rPr>
                      <w:rFonts w:ascii="Arial Black" w:eastAsiaTheme="minorEastAsia" w:hAnsi="Arial Black" w:cs="Times New Roman"/>
                      <w:b/>
                      <w:bCs/>
                      <w:sz w:val="16"/>
                      <w:szCs w:val="16"/>
                    </w:rPr>
                    <w:t>15/08/2012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15</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KERALA</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16</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ORISSA</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98.0986</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96.0767</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2.0219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2.06</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2.0219</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17</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W.BENGAL</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10.5925</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10.5851</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0.0074</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0.07</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0.0074</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18</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NAGALAND</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19</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PONDICHERRY</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71.1402</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29.7538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41.3864</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58.18</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41.3864</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20</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GOA</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16.1655</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16.1655</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0.00</w:t>
                  </w:r>
                </w:p>
              </w:tc>
              <w:tc>
                <w:tcPr>
                  <w:tcW w:w="1170" w:type="dxa"/>
                  <w:tcBorders>
                    <w:top w:val="nil"/>
                    <w:left w:val="nil"/>
                    <w:bottom w:val="single" w:sz="4" w:space="0" w:color="auto"/>
                    <w:right w:val="single" w:sz="4" w:space="0" w:color="auto"/>
                  </w:tcBorders>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31/07/2012</w:t>
                  </w: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1170" w:type="dxa"/>
                  <w:tcBorders>
                    <w:top w:val="nil"/>
                    <w:left w:val="nil"/>
                    <w:bottom w:val="single" w:sz="4" w:space="0" w:color="auto"/>
                    <w:right w:val="single" w:sz="4" w:space="0" w:color="auto"/>
                  </w:tcBorders>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p>
              </w:tc>
            </w:tr>
            <w:tr w:rsidR="002F39BA" w:rsidRPr="00603B0C" w:rsidTr="00695C87">
              <w:trPr>
                <w:trHeight w:val="280"/>
              </w:trPr>
              <w:tc>
                <w:tcPr>
                  <w:tcW w:w="473" w:type="dxa"/>
                  <w:tcBorders>
                    <w:top w:val="nil"/>
                    <w:left w:val="single" w:sz="4" w:space="0" w:color="auto"/>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 </w:t>
                  </w:r>
                </w:p>
              </w:tc>
              <w:tc>
                <w:tcPr>
                  <w:tcW w:w="139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TOTAL</w:t>
                  </w:r>
                </w:p>
              </w:tc>
              <w:tc>
                <w:tcPr>
                  <w:tcW w:w="917"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50816.8445</w:t>
                  </w:r>
                </w:p>
              </w:tc>
              <w:tc>
                <w:tcPr>
                  <w:tcW w:w="912"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49418.0631</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1398.7819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2.75</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97.6549</w:t>
                  </w:r>
                </w:p>
              </w:tc>
              <w:tc>
                <w:tcPr>
                  <w:tcW w:w="925" w:type="dxa"/>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256.3061</w:t>
                  </w:r>
                </w:p>
              </w:tc>
              <w:tc>
                <w:tcPr>
                  <w:tcW w:w="966" w:type="dxa"/>
                  <w:gridSpan w:val="2"/>
                  <w:tcBorders>
                    <w:top w:val="nil"/>
                    <w:left w:val="nil"/>
                    <w:bottom w:val="single" w:sz="4" w:space="0" w:color="auto"/>
                    <w:right w:val="single" w:sz="4" w:space="0" w:color="auto"/>
                  </w:tcBorders>
                  <w:noWrap/>
                  <w:vAlign w:val="bottom"/>
                  <w:hideMark/>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r w:rsidRPr="00603B0C">
                    <w:rPr>
                      <w:rFonts w:ascii="Times New Roman" w:eastAsiaTheme="minorEastAsia" w:hAnsi="Times New Roman" w:cs="Times New Roman"/>
                      <w:b/>
                      <w:bCs/>
                      <w:sz w:val="18"/>
                      <w:szCs w:val="18"/>
                    </w:rPr>
                    <w:t>1752.7429</w:t>
                  </w:r>
                </w:p>
              </w:tc>
              <w:tc>
                <w:tcPr>
                  <w:tcW w:w="1170" w:type="dxa"/>
                  <w:tcBorders>
                    <w:top w:val="nil"/>
                    <w:left w:val="nil"/>
                    <w:bottom w:val="single" w:sz="4" w:space="0" w:color="auto"/>
                    <w:right w:val="single" w:sz="4" w:space="0" w:color="auto"/>
                  </w:tcBorders>
                </w:tcPr>
                <w:p w:rsidR="002F39BA" w:rsidRPr="00603B0C" w:rsidRDefault="002F39BA" w:rsidP="00695C87">
                  <w:pPr>
                    <w:spacing w:after="0" w:line="240" w:lineRule="auto"/>
                    <w:jc w:val="both"/>
                    <w:rPr>
                      <w:rFonts w:ascii="Times New Roman" w:eastAsiaTheme="minorEastAsia" w:hAnsi="Times New Roman" w:cs="Times New Roman"/>
                      <w:b/>
                      <w:bCs/>
                      <w:sz w:val="18"/>
                      <w:szCs w:val="18"/>
                    </w:rPr>
                  </w:pPr>
                </w:p>
              </w:tc>
            </w:tr>
            <w:tr w:rsidR="002F39BA" w:rsidRPr="00603B0C" w:rsidTr="00695C87">
              <w:tc>
                <w:tcPr>
                  <w:tcW w:w="473"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1397"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17"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12"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25"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25"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25"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925"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512"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454"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c>
                <w:tcPr>
                  <w:tcW w:w="1170" w:type="dxa"/>
                  <w:tcBorders>
                    <w:top w:val="nil"/>
                    <w:left w:val="nil"/>
                    <w:bottom w:val="nil"/>
                    <w:right w:val="nil"/>
                  </w:tcBorders>
                  <w:vAlign w:val="center"/>
                  <w:hideMark/>
                </w:tcPr>
                <w:p w:rsidR="002F39BA" w:rsidRPr="00603B0C" w:rsidRDefault="002F39BA" w:rsidP="00695C87">
                  <w:pPr>
                    <w:spacing w:after="0" w:line="240" w:lineRule="auto"/>
                    <w:rPr>
                      <w:rFonts w:ascii="Times New Roman" w:eastAsiaTheme="minorEastAsia" w:hAnsi="Times New Roman" w:cs="Times New Roman"/>
                      <w:sz w:val="1"/>
                      <w:szCs w:val="24"/>
                    </w:rPr>
                  </w:pPr>
                </w:p>
              </w:tc>
            </w:tr>
          </w:tbl>
          <w:p w:rsidR="002F39BA" w:rsidRPr="00603B0C" w:rsidRDefault="002F39BA" w:rsidP="00695C87">
            <w:pPr>
              <w:spacing w:after="0" w:line="240" w:lineRule="auto"/>
              <w:jc w:val="both"/>
              <w:rPr>
                <w:rFonts w:ascii="Arial Black" w:eastAsiaTheme="minorEastAsia" w:hAnsi="Arial Black"/>
                <w:b/>
                <w:bCs/>
                <w:sz w:val="18"/>
                <w:szCs w:val="18"/>
                <w:lang w:val="en-IN"/>
              </w:rPr>
            </w:pPr>
          </w:p>
          <w:p w:rsidR="002F39BA" w:rsidRPr="00603B0C" w:rsidRDefault="002F39BA" w:rsidP="00695C87">
            <w:pPr>
              <w:spacing w:after="0" w:line="240" w:lineRule="auto"/>
              <w:rPr>
                <w:rFonts w:ascii="Arial Black" w:eastAsiaTheme="minorEastAsia" w:hAnsi="Arial Black"/>
                <w:b/>
                <w:bCs/>
                <w:sz w:val="18"/>
                <w:szCs w:val="18"/>
                <w:lang w:val="en-IN"/>
              </w:rPr>
            </w:pPr>
            <w:r w:rsidRPr="00603B0C">
              <w:rPr>
                <w:rFonts w:ascii="Arial Black" w:eastAsiaTheme="minorEastAsia" w:hAnsi="Arial Black" w:cs="Cambria"/>
                <w:sz w:val="24"/>
                <w:szCs w:val="24"/>
                <w:lang w:val="en-IN"/>
              </w:rPr>
              <w:t>Annexure-II</w:t>
            </w:r>
          </w:p>
          <w:p w:rsidR="002F39BA" w:rsidRPr="00603B0C" w:rsidRDefault="002F39BA" w:rsidP="00695C87">
            <w:pPr>
              <w:spacing w:after="0" w:line="240" w:lineRule="auto"/>
              <w:jc w:val="both"/>
              <w:rPr>
                <w:rFonts w:ascii="Arial Black" w:eastAsiaTheme="minorEastAsia" w:hAnsi="Arial Black" w:cs="Cambria"/>
                <w:sz w:val="24"/>
                <w:szCs w:val="24"/>
                <w:lang w:val="en-IN"/>
              </w:rPr>
            </w:pPr>
          </w:p>
          <w:p w:rsidR="002F39BA" w:rsidRPr="00603B0C" w:rsidRDefault="002F39BA" w:rsidP="00695C87">
            <w:pPr>
              <w:spacing w:after="0" w:line="240" w:lineRule="auto"/>
              <w:jc w:val="both"/>
              <w:rPr>
                <w:rFonts w:ascii="Arial Black" w:eastAsiaTheme="minorEastAsia" w:hAnsi="Arial Black" w:cs="Cambria"/>
                <w:sz w:val="24"/>
                <w:szCs w:val="24"/>
                <w:lang w:val="en-IN"/>
              </w:rPr>
            </w:pPr>
          </w:p>
          <w:p w:rsidR="002F39BA" w:rsidRPr="00603B0C" w:rsidRDefault="002F39BA" w:rsidP="00695C87">
            <w:pPr>
              <w:spacing w:after="0" w:line="240" w:lineRule="auto"/>
              <w:jc w:val="both"/>
              <w:rPr>
                <w:rFonts w:ascii="Arial Black" w:eastAsiaTheme="minorEastAsia" w:hAnsi="Arial Black" w:cs="Cambria"/>
                <w:sz w:val="24"/>
                <w:szCs w:val="24"/>
                <w:lang w:val="en-IN"/>
              </w:rPr>
            </w:pPr>
            <w:r w:rsidRPr="00603B0C">
              <w:rPr>
                <w:rFonts w:ascii="Arial Black" w:eastAsiaTheme="minorEastAsia" w:hAnsi="Arial Black"/>
                <w:sz w:val="24"/>
                <w:szCs w:val="24"/>
                <w:lang w:val="en-IN"/>
              </w:rPr>
              <w:lastRenderedPageBreak/>
              <w:t>STATEMENT REFERRED TO IN REPLY TO PART (c) &amp; (d) OF THE STARRED QUESTION NO.228 DUE FOR ANSWER ON 28.08.2012 IN THE LOK SABHA</w:t>
            </w:r>
          </w:p>
          <w:p w:rsidR="002F39BA" w:rsidRPr="00603B0C" w:rsidRDefault="002F39BA" w:rsidP="00695C87">
            <w:pPr>
              <w:spacing w:after="0" w:line="240" w:lineRule="auto"/>
              <w:jc w:val="both"/>
              <w:rPr>
                <w:rFonts w:ascii="Arial Black" w:eastAsiaTheme="minorEastAsia" w:hAnsi="Arial Black" w:cs="Cambria"/>
                <w:sz w:val="24"/>
                <w:szCs w:val="24"/>
                <w:lang w:val="en-IN"/>
              </w:rPr>
            </w:pPr>
          </w:p>
          <w:p w:rsidR="002F39BA" w:rsidRPr="00603B0C" w:rsidRDefault="002F39BA" w:rsidP="00695C87">
            <w:pPr>
              <w:spacing w:after="0" w:line="240" w:lineRule="auto"/>
              <w:jc w:val="both"/>
              <w:rPr>
                <w:rFonts w:ascii="Arial Black" w:eastAsiaTheme="minorEastAsia" w:hAnsi="Arial Black" w:cs="Cambria"/>
                <w:sz w:val="24"/>
                <w:szCs w:val="24"/>
                <w:lang w:val="en-IN"/>
              </w:rPr>
            </w:pPr>
            <w:r w:rsidRPr="00603B0C">
              <w:rPr>
                <w:rFonts w:ascii="Arial Black" w:eastAsiaTheme="minorEastAsia" w:hAnsi="Arial Black" w:cs="Cambria"/>
                <w:sz w:val="24"/>
                <w:szCs w:val="24"/>
                <w:lang w:val="en-IN"/>
              </w:rPr>
              <w:t>STATEMENT SHOWING STATEWISE NO. OF REVENUE RECOVERY  CERTIFICATES ISSUED AGAINST MILLS</w:t>
            </w:r>
          </w:p>
          <w:p w:rsidR="002F39BA" w:rsidRPr="00603B0C" w:rsidRDefault="002F39BA" w:rsidP="00695C87">
            <w:pPr>
              <w:spacing w:after="0" w:line="240" w:lineRule="auto"/>
              <w:jc w:val="both"/>
              <w:rPr>
                <w:rFonts w:ascii="Arial Black" w:eastAsiaTheme="minorEastAsia" w:hAnsi="Arial Black" w:cs="Cambria"/>
                <w:sz w:val="24"/>
                <w:szCs w:val="24"/>
                <w:lang w:val="en-IN"/>
              </w:rPr>
            </w:pPr>
          </w:p>
          <w:p w:rsidR="002F39BA" w:rsidRPr="00603B0C" w:rsidRDefault="002F39BA" w:rsidP="00695C87">
            <w:pPr>
              <w:spacing w:after="0" w:line="240" w:lineRule="auto"/>
              <w:jc w:val="both"/>
              <w:rPr>
                <w:rFonts w:ascii="Arial Black" w:eastAsiaTheme="minorEastAsia" w:hAnsi="Arial Black" w:cs="Cambria"/>
                <w:sz w:val="24"/>
                <w:szCs w:val="24"/>
                <w:lang w:val="en-IN"/>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59"/>
              <w:gridCol w:w="3661"/>
              <w:gridCol w:w="2311"/>
            </w:tblGrid>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bookmarkStart w:id="0" w:name="_GoBack" w:colFirst="2" w:colLast="2"/>
                  <w:r w:rsidRPr="00603B0C">
                    <w:rPr>
                      <w:rFonts w:ascii="Arial Black" w:eastAsia="SimSun" w:hAnsi="Arial Black" w:cs="Cambria"/>
                      <w:sz w:val="24"/>
                      <w:szCs w:val="24"/>
                    </w:rPr>
                    <w:t>S. NO.</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Name of the State</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No. of Revenue recovery certificate issued</w:t>
                  </w:r>
                </w:p>
              </w:tc>
            </w:tr>
            <w:bookmarkEnd w:id="0"/>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1.</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Karnataka</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5</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2.</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Uttar Pradesh</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29</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3.</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Punjab</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4.</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 xml:space="preserve">Maharashtra </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29</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5.</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Tamil Nadu</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6.</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proofErr w:type="spellStart"/>
                  <w:r w:rsidRPr="00603B0C">
                    <w:rPr>
                      <w:rFonts w:ascii="Arial Black" w:eastAsia="SimSun" w:hAnsi="Arial Black" w:cs="Cambria"/>
                      <w:sz w:val="24"/>
                      <w:szCs w:val="24"/>
                    </w:rPr>
                    <w:t>Uttarakhand</w:t>
                  </w:r>
                  <w:proofErr w:type="spellEnd"/>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1</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7.</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Gujarat</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8.</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Haryana</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9.</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proofErr w:type="spellStart"/>
                  <w:r w:rsidRPr="00603B0C">
                    <w:rPr>
                      <w:rFonts w:ascii="Arial Black" w:eastAsia="SimSun" w:hAnsi="Arial Black" w:cs="Cambria"/>
                      <w:sz w:val="24"/>
                      <w:szCs w:val="24"/>
                    </w:rPr>
                    <w:t>Odisha</w:t>
                  </w:r>
                  <w:proofErr w:type="spellEnd"/>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10.</w:t>
                  </w:r>
                </w:p>
              </w:tc>
              <w:tc>
                <w:tcPr>
                  <w:tcW w:w="366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Andhra Pradesh</w:t>
                  </w:r>
                </w:p>
              </w:tc>
              <w:tc>
                <w:tcPr>
                  <w:tcW w:w="2311" w:type="dxa"/>
                  <w:tcBorders>
                    <w:top w:val="single" w:sz="4" w:space="0" w:color="auto"/>
                    <w:left w:val="single" w:sz="4" w:space="0" w:color="auto"/>
                    <w:bottom w:val="single" w:sz="4" w:space="0" w:color="auto"/>
                    <w:right w:val="single" w:sz="4" w:space="0" w:color="auto"/>
                  </w:tcBorders>
                  <w:hideMark/>
                </w:tcPr>
                <w:p w:rsidR="002F39BA" w:rsidRPr="00603B0C" w:rsidRDefault="002F39BA" w:rsidP="00695C87">
                  <w:pPr>
                    <w:spacing w:after="0" w:line="240" w:lineRule="auto"/>
                    <w:jc w:val="both"/>
                    <w:rPr>
                      <w:rFonts w:ascii="Arial Black" w:eastAsia="SimSun" w:hAnsi="Arial Black" w:cs="Cambria"/>
                      <w:sz w:val="24"/>
                      <w:szCs w:val="24"/>
                    </w:rPr>
                  </w:pPr>
                  <w:r w:rsidRPr="00603B0C">
                    <w:rPr>
                      <w:rFonts w:ascii="Arial Black" w:eastAsia="SimSun" w:hAnsi="Arial Black" w:cs="Cambria"/>
                      <w:sz w:val="24"/>
                      <w:szCs w:val="24"/>
                    </w:rPr>
                    <w:t>NIL</w:t>
                  </w:r>
                </w:p>
              </w:tc>
            </w:tr>
            <w:tr w:rsidR="002F39BA" w:rsidRPr="00603B0C" w:rsidTr="00695C87">
              <w:trPr>
                <w:jc w:val="center"/>
              </w:trPr>
              <w:tc>
                <w:tcPr>
                  <w:tcW w:w="959" w:type="dxa"/>
                  <w:tcBorders>
                    <w:top w:val="single" w:sz="4" w:space="0" w:color="auto"/>
                    <w:left w:val="single" w:sz="4" w:space="0" w:color="auto"/>
                    <w:bottom w:val="single" w:sz="4" w:space="0" w:color="auto"/>
                    <w:right w:val="single" w:sz="4" w:space="0" w:color="auto"/>
                  </w:tcBorders>
                </w:tcPr>
                <w:p w:rsidR="002F39BA" w:rsidRPr="00603B0C" w:rsidRDefault="002F39BA" w:rsidP="00695C87">
                  <w:pPr>
                    <w:spacing w:after="0" w:line="240" w:lineRule="auto"/>
                    <w:jc w:val="both"/>
                    <w:rPr>
                      <w:rFonts w:ascii="Arial Black" w:eastAsia="SimSun" w:hAnsi="Arial Black" w:cs="Cambria"/>
                      <w:sz w:val="24"/>
                      <w:szCs w:val="24"/>
                    </w:rPr>
                  </w:pPr>
                </w:p>
              </w:tc>
              <w:tc>
                <w:tcPr>
                  <w:tcW w:w="3661" w:type="dxa"/>
                  <w:tcBorders>
                    <w:top w:val="single" w:sz="4" w:space="0" w:color="auto"/>
                    <w:left w:val="single" w:sz="4" w:space="0" w:color="auto"/>
                    <w:bottom w:val="single" w:sz="4" w:space="0" w:color="auto"/>
                    <w:right w:val="single" w:sz="4" w:space="0" w:color="auto"/>
                  </w:tcBorders>
                </w:tcPr>
                <w:p w:rsidR="002F39BA" w:rsidRPr="00603B0C" w:rsidRDefault="002F39BA" w:rsidP="00695C87">
                  <w:pPr>
                    <w:spacing w:after="0" w:line="240" w:lineRule="auto"/>
                    <w:jc w:val="both"/>
                    <w:rPr>
                      <w:rFonts w:ascii="Arial Black" w:eastAsia="SimSun" w:hAnsi="Arial Black" w:cs="Cambria"/>
                      <w:sz w:val="24"/>
                      <w:szCs w:val="24"/>
                    </w:rPr>
                  </w:pPr>
                </w:p>
              </w:tc>
              <w:tc>
                <w:tcPr>
                  <w:tcW w:w="2311" w:type="dxa"/>
                  <w:tcBorders>
                    <w:top w:val="single" w:sz="4" w:space="0" w:color="auto"/>
                    <w:left w:val="single" w:sz="4" w:space="0" w:color="auto"/>
                    <w:bottom w:val="single" w:sz="4" w:space="0" w:color="auto"/>
                    <w:right w:val="single" w:sz="4" w:space="0" w:color="auto"/>
                  </w:tcBorders>
                </w:tcPr>
                <w:p w:rsidR="002F39BA" w:rsidRPr="00603B0C" w:rsidRDefault="002F39BA" w:rsidP="00695C87">
                  <w:pPr>
                    <w:spacing w:after="0" w:line="240" w:lineRule="auto"/>
                    <w:jc w:val="both"/>
                    <w:rPr>
                      <w:rFonts w:ascii="Arial Black" w:eastAsia="SimSun" w:hAnsi="Arial Black" w:cs="Cambria"/>
                      <w:sz w:val="24"/>
                      <w:szCs w:val="24"/>
                    </w:rPr>
                  </w:pPr>
                </w:p>
              </w:tc>
            </w:tr>
          </w:tbl>
          <w:p w:rsidR="002F39BA" w:rsidRPr="00603B0C" w:rsidRDefault="002F39BA" w:rsidP="00695C87">
            <w:pPr>
              <w:spacing w:after="0" w:line="240" w:lineRule="auto"/>
              <w:jc w:val="both"/>
              <w:rPr>
                <w:rFonts w:ascii="Arial Black" w:eastAsiaTheme="minorEastAsia" w:hAnsi="Arial Black" w:cs="Cambria"/>
                <w:sz w:val="24"/>
                <w:szCs w:val="24"/>
                <w:lang w:val="en-IN"/>
              </w:rPr>
            </w:pPr>
          </w:p>
          <w:p w:rsidR="002F39BA" w:rsidRPr="00603B0C" w:rsidRDefault="002F39BA" w:rsidP="00695C87">
            <w:pPr>
              <w:spacing w:after="0" w:line="240" w:lineRule="auto"/>
              <w:rPr>
                <w:rFonts w:ascii="Arial" w:eastAsia="Times New Roman" w:hAnsi="Arial" w:cs="Arial"/>
                <w:sz w:val="18"/>
                <w:szCs w:val="18"/>
              </w:rPr>
            </w:pPr>
            <w:r w:rsidRPr="007C4D64">
              <w:rPr>
                <w:rFonts w:ascii="Times New Roman" w:eastAsiaTheme="minorEastAsia" w:hAnsi="Times New Roman" w:cs="Times New Roman"/>
                <w:sz w:val="24"/>
                <w:szCs w:val="24"/>
                <w:lang w:val="en-IN"/>
              </w:rPr>
              <w:pict>
                <v:shape id="_x0000_s1026" style="position:absolute;margin-left:0;margin-top:0;width:50pt;height:50pt;z-index:251660288;visibility:hidden" coordsize="21600,21600" o:spt="100" o:preferrelative="t" adj="0,,0" path="m@4@5l@4@11@9@11@9@5xe" filled="f" stroked="f">
                  <v:stroke joinstyle="round"/>
                  <v:formulas/>
                  <v:path o:connecttype="segments"/>
                  <o:lock v:ext="edit" selection="t"/>
                </v:shape>
              </w:pict>
            </w:r>
          </w:p>
        </w:tc>
      </w:tr>
    </w:tbl>
    <w:p w:rsidR="002F39BA" w:rsidRPr="00603B0C" w:rsidRDefault="002F39BA" w:rsidP="002F39BA">
      <w:pPr>
        <w:spacing w:after="0" w:line="240" w:lineRule="auto"/>
        <w:rPr>
          <w:rFonts w:ascii="Arial" w:eastAsia="Times New Roman" w:hAnsi="Arial" w:cs="Arial"/>
          <w:vanish/>
          <w:color w:val="000000"/>
          <w:sz w:val="18"/>
          <w:szCs w:val="18"/>
        </w:rPr>
      </w:pPr>
    </w:p>
    <w:tbl>
      <w:tblPr>
        <w:tblW w:w="4600" w:type="pct"/>
        <w:jc w:val="center"/>
        <w:tblCellSpacing w:w="15" w:type="dxa"/>
        <w:tblCellMar>
          <w:top w:w="15" w:type="dxa"/>
          <w:left w:w="15" w:type="dxa"/>
          <w:bottom w:w="15" w:type="dxa"/>
          <w:right w:w="15" w:type="dxa"/>
        </w:tblCellMar>
        <w:tblLook w:val="04A0"/>
      </w:tblPr>
      <w:tblGrid>
        <w:gridCol w:w="12006"/>
      </w:tblGrid>
      <w:tr w:rsidR="002F39BA" w:rsidRPr="00603B0C" w:rsidTr="00695C87">
        <w:trPr>
          <w:trHeight w:val="270"/>
          <w:tblCellSpacing w:w="15" w:type="dxa"/>
          <w:jc w:val="center"/>
        </w:trPr>
        <w:tc>
          <w:tcPr>
            <w:tcW w:w="7575" w:type="dxa"/>
            <w:vAlign w:val="center"/>
            <w:hideMark/>
          </w:tcPr>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Default="002F39BA" w:rsidP="00695C87">
            <w:pPr>
              <w:spacing w:after="0" w:line="240" w:lineRule="auto"/>
              <w:rPr>
                <w:rFonts w:ascii="Arial" w:eastAsia="Times New Roman" w:hAnsi="Arial" w:cs="Arial"/>
                <w:color w:val="000000"/>
                <w:sz w:val="18"/>
                <w:szCs w:val="18"/>
              </w:rPr>
            </w:pPr>
          </w:p>
          <w:p w:rsidR="002F39BA" w:rsidRPr="00603B0C" w:rsidRDefault="002F39BA" w:rsidP="00695C87">
            <w:pPr>
              <w:spacing w:after="0" w:line="240" w:lineRule="auto"/>
              <w:rPr>
                <w:rFonts w:ascii="Arial" w:eastAsia="Times New Roman" w:hAnsi="Arial" w:cs="Arial"/>
                <w:color w:val="000000"/>
                <w:sz w:val="18"/>
                <w:szCs w:val="18"/>
              </w:rPr>
            </w:pPr>
          </w:p>
        </w:tc>
      </w:tr>
    </w:tbl>
    <w:p w:rsidR="002F39BA" w:rsidRPr="00603B0C" w:rsidRDefault="002F39BA" w:rsidP="002F39BA"/>
    <w:p w:rsidR="00D87CF1" w:rsidRDefault="00D87CF1"/>
    <w:sectPr w:rsidR="00D87CF1" w:rsidSect="00603B0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39BA"/>
    <w:rsid w:val="002F39BA"/>
    <w:rsid w:val="00D8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dc:creator>
  <cp:keywords/>
  <dc:description/>
  <cp:lastModifiedBy>PARSHWATI</cp:lastModifiedBy>
  <cp:revision>1</cp:revision>
  <dcterms:created xsi:type="dcterms:W3CDTF">2012-08-30T12:02:00Z</dcterms:created>
  <dcterms:modified xsi:type="dcterms:W3CDTF">2012-08-30T12:03:00Z</dcterms:modified>
</cp:coreProperties>
</file>