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4A0"/>
      </w:tblPr>
      <w:tblGrid>
        <w:gridCol w:w="8033"/>
      </w:tblGrid>
      <w:tr w:rsidR="003C17D3" w:rsidRPr="003C17D3">
        <w:trPr>
          <w:trHeight w:val="270"/>
          <w:tblCellSpacing w:w="15" w:type="dxa"/>
          <w:jc w:val="center"/>
        </w:trPr>
        <w:tc>
          <w:tcPr>
            <w:tcW w:w="0" w:type="auto"/>
            <w:vAlign w:val="center"/>
            <w:hideMark/>
          </w:tcPr>
          <w:p w:rsidR="003C17D3" w:rsidRPr="00FC1323" w:rsidRDefault="00FC1323" w:rsidP="00FC1323">
            <w:pPr>
              <w:spacing w:after="0" w:line="240" w:lineRule="auto"/>
              <w:rPr>
                <w:rFonts w:ascii="Verdana" w:eastAsia="Times New Roman" w:hAnsi="Verdana" w:cs="Arial"/>
                <w:b/>
                <w:bCs/>
                <w:color w:val="4F81BD" w:themeColor="accent1"/>
                <w:sz w:val="18"/>
                <w:szCs w:val="18"/>
              </w:rPr>
            </w:pPr>
            <w:r w:rsidRPr="00FC1323">
              <w:rPr>
                <w:rFonts w:ascii="Verdana" w:eastAsia="Times New Roman" w:hAnsi="Verdana" w:cs="Arial"/>
                <w:b/>
                <w:bCs/>
                <w:color w:val="4F81BD" w:themeColor="accent1"/>
                <w:sz w:val="18"/>
              </w:rPr>
              <w:t>IMPORT OF RAW SUGAR</w:t>
            </w:r>
          </w:p>
          <w:p w:rsidR="00FC1323" w:rsidRPr="00FC1323" w:rsidRDefault="00FC1323" w:rsidP="003C17D3">
            <w:pPr>
              <w:spacing w:after="0" w:line="240" w:lineRule="auto"/>
              <w:jc w:val="center"/>
              <w:rPr>
                <w:rFonts w:ascii="Verdana" w:eastAsia="Times New Roman" w:hAnsi="Verdana" w:cs="Arial"/>
                <w:b/>
                <w:bCs/>
                <w:color w:val="4F81BD" w:themeColor="accent1"/>
                <w:sz w:val="18"/>
                <w:szCs w:val="18"/>
              </w:rPr>
            </w:pPr>
          </w:p>
        </w:tc>
      </w:tr>
    </w:tbl>
    <w:p w:rsidR="003C17D3" w:rsidRPr="003C17D3" w:rsidRDefault="003C17D3" w:rsidP="003C17D3">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4043"/>
      </w:tblGrid>
      <w:tr w:rsidR="003C17D3" w:rsidRPr="003C17D3">
        <w:trPr>
          <w:trHeight w:val="255"/>
          <w:tblCellSpacing w:w="15" w:type="dxa"/>
          <w:jc w:val="center"/>
        </w:trPr>
        <w:tc>
          <w:tcPr>
            <w:tcW w:w="3945" w:type="dxa"/>
            <w:vAlign w:val="center"/>
            <w:hideMark/>
          </w:tcPr>
          <w:p w:rsidR="003C17D3" w:rsidRPr="003C17D3" w:rsidRDefault="003C17D3" w:rsidP="003C17D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MINISTRY OF  </w:t>
            </w:r>
          </w:p>
        </w:tc>
        <w:tc>
          <w:tcPr>
            <w:tcW w:w="0" w:type="auto"/>
            <w:vAlign w:val="center"/>
            <w:hideMark/>
          </w:tcPr>
          <w:p w:rsidR="003C17D3" w:rsidRPr="003C17D3" w:rsidRDefault="003C17D3" w:rsidP="003C17D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r>
    </w:tbl>
    <w:p w:rsidR="003C17D3" w:rsidRPr="003C17D3" w:rsidRDefault="003C17D3" w:rsidP="003C17D3">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8033"/>
      </w:tblGrid>
      <w:tr w:rsidR="003C17D3" w:rsidRPr="003C17D3">
        <w:trPr>
          <w:trHeight w:val="270"/>
          <w:tblCellSpacing w:w="15" w:type="dxa"/>
          <w:jc w:val="center"/>
        </w:trPr>
        <w:tc>
          <w:tcPr>
            <w:tcW w:w="0" w:type="auto"/>
            <w:vAlign w:val="center"/>
            <w:hideMark/>
          </w:tcPr>
          <w:p w:rsidR="003C17D3" w:rsidRPr="003C17D3" w:rsidRDefault="003C17D3" w:rsidP="003C17D3">
            <w:pPr>
              <w:spacing w:after="0" w:line="240" w:lineRule="auto"/>
              <w:jc w:val="center"/>
              <w:rPr>
                <w:rFonts w:ascii="Verdana" w:eastAsia="Times New Roman" w:hAnsi="Verdana" w:cs="Arial"/>
                <w:b/>
                <w:bCs/>
                <w:sz w:val="18"/>
                <w:szCs w:val="18"/>
              </w:rPr>
            </w:pPr>
            <w:r w:rsidRPr="003C17D3">
              <w:rPr>
                <w:rFonts w:ascii="Verdana" w:eastAsia="Times New Roman" w:hAnsi="Verdana" w:cs="Arial"/>
                <w:b/>
                <w:bCs/>
                <w:sz w:val="18"/>
                <w:szCs w:val="18"/>
              </w:rPr>
              <w:t>LOK SABHA</w:t>
            </w:r>
          </w:p>
        </w:tc>
      </w:tr>
    </w:tbl>
    <w:p w:rsidR="003C17D3" w:rsidRPr="003C17D3" w:rsidRDefault="003C17D3" w:rsidP="003C17D3">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2138"/>
      </w:tblGrid>
      <w:tr w:rsidR="003C17D3" w:rsidRPr="003C17D3">
        <w:trPr>
          <w:trHeight w:val="270"/>
          <w:tblCellSpacing w:w="15" w:type="dxa"/>
          <w:jc w:val="center"/>
        </w:trPr>
        <w:tc>
          <w:tcPr>
            <w:tcW w:w="4095" w:type="dxa"/>
            <w:vAlign w:val="center"/>
            <w:hideMark/>
          </w:tcPr>
          <w:p w:rsidR="003C17D3" w:rsidRPr="003C17D3" w:rsidRDefault="003C17D3" w:rsidP="003C17D3">
            <w:pPr>
              <w:spacing w:after="0" w:line="240" w:lineRule="auto"/>
              <w:jc w:val="right"/>
              <w:rPr>
                <w:rFonts w:ascii="Arial" w:eastAsia="Times New Roman" w:hAnsi="Arial" w:cs="Arial"/>
                <w:sz w:val="18"/>
                <w:szCs w:val="18"/>
              </w:rPr>
            </w:pPr>
            <w:r w:rsidRPr="003C17D3">
              <w:rPr>
                <w:rFonts w:ascii="Verdana" w:eastAsia="Times New Roman" w:hAnsi="Verdana" w:cs="Arial"/>
                <w:b/>
                <w:bCs/>
                <w:sz w:val="18"/>
              </w:rPr>
              <w:t xml:space="preserve">UNSTARRED </w:t>
            </w:r>
          </w:p>
        </w:tc>
        <w:tc>
          <w:tcPr>
            <w:tcW w:w="1725" w:type="dxa"/>
            <w:vAlign w:val="center"/>
            <w:hideMark/>
          </w:tcPr>
          <w:p w:rsidR="003C17D3" w:rsidRPr="003C17D3" w:rsidRDefault="003C17D3" w:rsidP="003C17D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QUESTION NO</w:t>
            </w:r>
          </w:p>
        </w:tc>
        <w:tc>
          <w:tcPr>
            <w:tcW w:w="0" w:type="auto"/>
            <w:vAlign w:val="center"/>
            <w:hideMark/>
          </w:tcPr>
          <w:p w:rsidR="003C17D3" w:rsidRPr="003C17D3" w:rsidRDefault="003C17D3" w:rsidP="003C17D3">
            <w:pPr>
              <w:spacing w:after="0" w:line="240" w:lineRule="auto"/>
              <w:rPr>
                <w:rFonts w:ascii="Arial" w:eastAsia="Times New Roman" w:hAnsi="Arial" w:cs="Arial"/>
                <w:sz w:val="18"/>
                <w:szCs w:val="18"/>
              </w:rPr>
            </w:pPr>
            <w:r w:rsidRPr="003C17D3">
              <w:rPr>
                <w:rFonts w:ascii="Verdana" w:eastAsia="Times New Roman" w:hAnsi="Verdana" w:cs="Arial"/>
                <w:b/>
                <w:bCs/>
                <w:sz w:val="18"/>
              </w:rPr>
              <w:t>1446</w:t>
            </w:r>
          </w:p>
        </w:tc>
      </w:tr>
    </w:tbl>
    <w:p w:rsidR="003C17D3" w:rsidRPr="003C17D3" w:rsidRDefault="003C17D3" w:rsidP="003C17D3">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3878"/>
      </w:tblGrid>
      <w:tr w:rsidR="003C17D3" w:rsidRPr="003C17D3">
        <w:trPr>
          <w:trHeight w:val="270"/>
          <w:tblCellSpacing w:w="15" w:type="dxa"/>
          <w:jc w:val="center"/>
        </w:trPr>
        <w:tc>
          <w:tcPr>
            <w:tcW w:w="4110" w:type="dxa"/>
            <w:vAlign w:val="center"/>
            <w:hideMark/>
          </w:tcPr>
          <w:p w:rsidR="003C17D3" w:rsidRPr="003C17D3" w:rsidRDefault="003C17D3" w:rsidP="003C17D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ANSWERED ON   </w:t>
            </w:r>
          </w:p>
        </w:tc>
        <w:tc>
          <w:tcPr>
            <w:tcW w:w="0" w:type="auto"/>
            <w:vAlign w:val="center"/>
            <w:hideMark/>
          </w:tcPr>
          <w:p w:rsidR="003C17D3" w:rsidRPr="003C17D3" w:rsidRDefault="003C17D3" w:rsidP="003C17D3">
            <w:pPr>
              <w:spacing w:after="0" w:line="240" w:lineRule="auto"/>
              <w:rPr>
                <w:rFonts w:ascii="Arial" w:eastAsia="Times New Roman" w:hAnsi="Arial" w:cs="Arial"/>
                <w:sz w:val="18"/>
                <w:szCs w:val="18"/>
              </w:rPr>
            </w:pPr>
            <w:r w:rsidRPr="003C17D3">
              <w:rPr>
                <w:rFonts w:ascii="Verdana" w:eastAsia="Times New Roman" w:hAnsi="Verdana" w:cs="Arial"/>
                <w:b/>
                <w:bCs/>
                <w:sz w:val="18"/>
              </w:rPr>
              <w:t>21.08.2012</w:t>
            </w:r>
          </w:p>
        </w:tc>
      </w:tr>
    </w:tbl>
    <w:p w:rsidR="003C17D3" w:rsidRPr="003C17D3" w:rsidRDefault="003C17D3" w:rsidP="003C17D3">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6615"/>
      </w:tblGrid>
      <w:tr w:rsidR="003C17D3" w:rsidRPr="003C17D3">
        <w:trPr>
          <w:trHeight w:val="270"/>
          <w:tblCellSpacing w:w="15" w:type="dxa"/>
          <w:jc w:val="center"/>
        </w:trPr>
        <w:tc>
          <w:tcPr>
            <w:tcW w:w="10665" w:type="dxa"/>
            <w:vAlign w:val="center"/>
            <w:hideMark/>
          </w:tcPr>
          <w:p w:rsidR="003C17D3" w:rsidRPr="003C17D3" w:rsidRDefault="003C17D3" w:rsidP="003C17D3">
            <w:pPr>
              <w:spacing w:after="0" w:line="240" w:lineRule="auto"/>
              <w:jc w:val="center"/>
              <w:rPr>
                <w:rFonts w:ascii="Arial" w:eastAsia="Times New Roman" w:hAnsi="Arial" w:cs="Arial"/>
                <w:sz w:val="18"/>
                <w:szCs w:val="18"/>
              </w:rPr>
            </w:pPr>
            <w:r w:rsidRPr="003C17D3">
              <w:rPr>
                <w:rFonts w:ascii="Verdana" w:eastAsia="Times New Roman" w:hAnsi="Verdana" w:cs="Arial"/>
                <w:b/>
                <w:bCs/>
                <w:sz w:val="18"/>
              </w:rPr>
              <w:t>IMPORT OF RAW SUGAR</w:t>
            </w:r>
          </w:p>
        </w:tc>
      </w:tr>
    </w:tbl>
    <w:p w:rsidR="003C17D3" w:rsidRPr="003C17D3" w:rsidRDefault="003C17D3" w:rsidP="003C17D3">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7890"/>
      </w:tblGrid>
      <w:tr w:rsidR="003C17D3" w:rsidRPr="003C17D3">
        <w:trPr>
          <w:trHeight w:val="270"/>
          <w:tblCellSpacing w:w="15" w:type="dxa"/>
          <w:jc w:val="center"/>
        </w:trPr>
        <w:tc>
          <w:tcPr>
            <w:tcW w:w="570" w:type="dxa"/>
            <w:vAlign w:val="center"/>
            <w:hideMark/>
          </w:tcPr>
          <w:p w:rsidR="003C17D3" w:rsidRPr="003C17D3" w:rsidRDefault="003C17D3" w:rsidP="003C17D3">
            <w:pPr>
              <w:spacing w:after="0" w:line="240" w:lineRule="auto"/>
              <w:rPr>
                <w:rFonts w:ascii="Arial" w:eastAsia="Times New Roman" w:hAnsi="Arial" w:cs="Arial"/>
                <w:sz w:val="18"/>
                <w:szCs w:val="18"/>
              </w:rPr>
            </w:pPr>
            <w:proofErr w:type="gramStart"/>
            <w:r w:rsidRPr="003C17D3">
              <w:rPr>
                <w:rFonts w:ascii="Verdana" w:eastAsia="Times New Roman" w:hAnsi="Verdana" w:cs="Arial"/>
                <w:b/>
                <w:bCs/>
                <w:sz w:val="18"/>
              </w:rPr>
              <w:t>1446 .</w:t>
            </w:r>
            <w:proofErr w:type="gramEnd"/>
          </w:p>
        </w:tc>
        <w:tc>
          <w:tcPr>
            <w:tcW w:w="0" w:type="auto"/>
            <w:vAlign w:val="center"/>
            <w:hideMark/>
          </w:tcPr>
          <w:p w:rsidR="003C17D3" w:rsidRPr="003C17D3" w:rsidRDefault="003C17D3" w:rsidP="003C17D3">
            <w:pPr>
              <w:spacing w:after="0" w:line="240" w:lineRule="auto"/>
              <w:rPr>
                <w:rFonts w:ascii="Arial" w:eastAsia="Times New Roman" w:hAnsi="Arial" w:cs="Arial"/>
                <w:sz w:val="18"/>
                <w:szCs w:val="18"/>
              </w:rPr>
            </w:pPr>
            <w:proofErr w:type="spellStart"/>
            <w:r w:rsidRPr="003C17D3">
              <w:rPr>
                <w:rFonts w:ascii="Verdana" w:eastAsia="Times New Roman" w:hAnsi="Verdana" w:cs="Arial"/>
                <w:b/>
                <w:bCs/>
                <w:sz w:val="18"/>
              </w:rPr>
              <w:t>Shri</w:t>
            </w:r>
            <w:proofErr w:type="spellEnd"/>
            <w:r w:rsidRPr="003C17D3">
              <w:rPr>
                <w:rFonts w:ascii="Verdana" w:eastAsia="Times New Roman" w:hAnsi="Verdana" w:cs="Arial"/>
                <w:b/>
                <w:bCs/>
                <w:sz w:val="18"/>
              </w:rPr>
              <w:t xml:space="preserve"> SAMEER BHUJBAL</w:t>
            </w:r>
          </w:p>
        </w:tc>
      </w:tr>
    </w:tbl>
    <w:p w:rsidR="003C17D3" w:rsidRPr="003C17D3" w:rsidRDefault="003C17D3" w:rsidP="003C17D3">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9"/>
        <w:gridCol w:w="8406"/>
      </w:tblGrid>
      <w:tr w:rsidR="003C17D3" w:rsidRPr="003C17D3">
        <w:trPr>
          <w:trHeight w:val="870"/>
          <w:tblCellSpacing w:w="15" w:type="dxa"/>
          <w:jc w:val="center"/>
        </w:trPr>
        <w:tc>
          <w:tcPr>
            <w:tcW w:w="0" w:type="auto"/>
            <w:vAlign w:val="center"/>
            <w:hideMark/>
          </w:tcPr>
          <w:p w:rsidR="003C17D3" w:rsidRPr="003C17D3" w:rsidRDefault="003C17D3" w:rsidP="003C17D3">
            <w:pPr>
              <w:spacing w:after="0" w:line="240" w:lineRule="auto"/>
              <w:rPr>
                <w:rFonts w:ascii="Arial" w:eastAsia="Times New Roman" w:hAnsi="Arial" w:cs="Arial"/>
                <w:sz w:val="18"/>
                <w:szCs w:val="18"/>
              </w:rPr>
            </w:pPr>
          </w:p>
        </w:tc>
        <w:tc>
          <w:tcPr>
            <w:tcW w:w="0" w:type="auto"/>
            <w:vAlign w:val="center"/>
            <w:hideMark/>
          </w:tcPr>
          <w:tbl>
            <w:tblPr>
              <w:tblW w:w="5580" w:type="dxa"/>
              <w:tblCellMar>
                <w:top w:w="15" w:type="dxa"/>
                <w:left w:w="15" w:type="dxa"/>
                <w:bottom w:w="15" w:type="dxa"/>
                <w:right w:w="15" w:type="dxa"/>
              </w:tblCellMar>
              <w:tblLook w:val="04A0"/>
            </w:tblPr>
            <w:tblGrid>
              <w:gridCol w:w="5580"/>
            </w:tblGrid>
            <w:tr w:rsidR="003C17D3" w:rsidRPr="003C17D3" w:rsidTr="003C17D3">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93"/>
                  </w:tblGrid>
                  <w:tr w:rsidR="003C17D3" w:rsidRPr="003C17D3">
                    <w:trPr>
                      <w:tblCellSpacing w:w="15" w:type="dxa"/>
                    </w:trPr>
                    <w:tc>
                      <w:tcPr>
                        <w:tcW w:w="0" w:type="auto"/>
                        <w:vAlign w:val="center"/>
                        <w:hideMark/>
                      </w:tcPr>
                      <w:p w:rsidR="003C17D3" w:rsidRPr="003C17D3" w:rsidRDefault="003C17D3" w:rsidP="003C17D3">
                        <w:pPr>
                          <w:spacing w:after="0" w:line="240" w:lineRule="auto"/>
                          <w:rPr>
                            <w:rFonts w:ascii="Verdana" w:eastAsia="Times New Roman" w:hAnsi="Verdana" w:cs="Arial"/>
                            <w:b/>
                            <w:bCs/>
                            <w:sz w:val="15"/>
                            <w:szCs w:val="15"/>
                          </w:rPr>
                        </w:pPr>
                        <w:r w:rsidRPr="003C17D3">
                          <w:rPr>
                            <w:rFonts w:ascii="Verdana" w:eastAsia="Times New Roman" w:hAnsi="Verdana" w:cs="Arial"/>
                            <w:b/>
                            <w:bCs/>
                            <w:sz w:val="15"/>
                            <w:szCs w:val="15"/>
                          </w:rPr>
                          <w:t>A.K.S. VIJAYAN</w:t>
                        </w:r>
                      </w:p>
                    </w:tc>
                  </w:tr>
                </w:tbl>
                <w:p w:rsidR="003C17D3" w:rsidRPr="003C17D3" w:rsidRDefault="003C17D3" w:rsidP="003C17D3">
                  <w:pPr>
                    <w:spacing w:after="0" w:line="240" w:lineRule="auto"/>
                    <w:rPr>
                      <w:rFonts w:ascii="Arial" w:eastAsia="Times New Roman" w:hAnsi="Arial" w:cs="Arial"/>
                      <w:b/>
                      <w:bCs/>
                      <w:sz w:val="18"/>
                      <w:szCs w:val="18"/>
                    </w:rPr>
                  </w:pPr>
                </w:p>
              </w:tc>
            </w:tr>
          </w:tbl>
          <w:p w:rsidR="003C17D3" w:rsidRPr="003C17D3" w:rsidRDefault="003C17D3" w:rsidP="003C17D3">
            <w:pPr>
              <w:spacing w:after="0" w:line="240" w:lineRule="auto"/>
              <w:rPr>
                <w:rFonts w:ascii="Arial" w:eastAsia="Times New Roman" w:hAnsi="Arial" w:cs="Arial"/>
                <w:sz w:val="18"/>
                <w:szCs w:val="18"/>
              </w:rPr>
            </w:pPr>
          </w:p>
        </w:tc>
      </w:tr>
    </w:tbl>
    <w:p w:rsidR="003C17D3" w:rsidRPr="003C17D3" w:rsidRDefault="003C17D3" w:rsidP="003C17D3">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4110"/>
      </w:tblGrid>
      <w:tr w:rsidR="003C17D3" w:rsidRPr="003C17D3">
        <w:trPr>
          <w:tblCellSpacing w:w="15" w:type="dxa"/>
          <w:jc w:val="center"/>
        </w:trPr>
        <w:tc>
          <w:tcPr>
            <w:tcW w:w="1920" w:type="dxa"/>
            <w:vAlign w:val="center"/>
            <w:hideMark/>
          </w:tcPr>
          <w:p w:rsidR="003C17D3" w:rsidRPr="003C17D3" w:rsidRDefault="003C17D3" w:rsidP="003C17D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Will the Minister of</w:t>
            </w:r>
          </w:p>
        </w:tc>
        <w:tc>
          <w:tcPr>
            <w:tcW w:w="2400" w:type="dxa"/>
            <w:vAlign w:val="center"/>
            <w:hideMark/>
          </w:tcPr>
          <w:p w:rsidR="003C17D3" w:rsidRPr="003C17D3" w:rsidRDefault="003C17D3" w:rsidP="003C17D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c>
          <w:tcPr>
            <w:tcW w:w="0" w:type="auto"/>
            <w:vAlign w:val="center"/>
            <w:hideMark/>
          </w:tcPr>
          <w:p w:rsidR="003C17D3" w:rsidRPr="003C17D3" w:rsidRDefault="003C17D3" w:rsidP="003C17D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be pleased to state:-</w:t>
            </w:r>
          </w:p>
        </w:tc>
      </w:tr>
    </w:tbl>
    <w:p w:rsidR="003C17D3" w:rsidRPr="003C17D3" w:rsidRDefault="003C17D3" w:rsidP="003C17D3">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450"/>
      </w:tblGrid>
      <w:tr w:rsidR="003C17D3" w:rsidRPr="003C17D3">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3C17D3" w:rsidRPr="003C17D3" w:rsidTr="003C17D3">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3C17D3" w:rsidRPr="003C17D3">
                    <w:trPr>
                      <w:tblCellSpacing w:w="15" w:type="dxa"/>
                    </w:trPr>
                    <w:tc>
                      <w:tcPr>
                        <w:tcW w:w="0" w:type="auto"/>
                        <w:vAlign w:val="center"/>
                        <w:hideMark/>
                      </w:tcPr>
                      <w:p w:rsidR="003C17D3" w:rsidRPr="003C17D3" w:rsidRDefault="003C17D3" w:rsidP="003C17D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the total quantum of raw sugar imported during the last three years and the current year along with the mills where the same was processed;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(b) whether problems were faced in processing of the said sugar in some States including Maharashtra;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(c) if so, the details thereof and the corrective steps taken thereon;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(d) whether the delay in release of imported sugar has led to a rise in the sugar prices;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(e) if so, the details thereof and the reasons </w:t>
                        </w:r>
                        <w:proofErr w:type="spellStart"/>
                        <w:r w:rsidRPr="003C17D3">
                          <w:rPr>
                            <w:rFonts w:ascii="Verdana" w:eastAsia="Times New Roman" w:hAnsi="Verdana" w:cs="Arial"/>
                            <w:b/>
                            <w:bCs/>
                            <w:sz w:val="18"/>
                            <w:szCs w:val="18"/>
                          </w:rPr>
                          <w:t>therefor</w:t>
                        </w:r>
                        <w:proofErr w:type="spellEnd"/>
                        <w:r w:rsidRPr="003C17D3">
                          <w:rPr>
                            <w:rFonts w:ascii="Verdana" w:eastAsia="Times New Roman" w:hAnsi="Verdana" w:cs="Arial"/>
                            <w:b/>
                            <w:bCs/>
                            <w:sz w:val="18"/>
                            <w:szCs w:val="18"/>
                          </w:rPr>
                          <w:t xml:space="preserve">; and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(f) the steps taken to improve the availability and control the prices of sugar? </w:t>
                        </w:r>
                      </w:p>
                    </w:tc>
                  </w:tr>
                </w:tbl>
                <w:p w:rsidR="003C17D3" w:rsidRPr="003C17D3" w:rsidRDefault="003C17D3" w:rsidP="003C17D3">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3C17D3" w:rsidRPr="003C17D3">
                    <w:trPr>
                      <w:tblCellSpacing w:w="15" w:type="dxa"/>
                      <w:jc w:val="center"/>
                    </w:trPr>
                    <w:tc>
                      <w:tcPr>
                        <w:tcW w:w="0" w:type="auto"/>
                        <w:vAlign w:val="center"/>
                        <w:hideMark/>
                      </w:tcPr>
                      <w:p w:rsidR="003C17D3" w:rsidRPr="003C17D3" w:rsidRDefault="003C17D3" w:rsidP="003C17D3">
                        <w:pPr>
                          <w:spacing w:after="0" w:line="240" w:lineRule="auto"/>
                          <w:jc w:val="center"/>
                          <w:rPr>
                            <w:rFonts w:ascii="Verdana" w:eastAsia="Times New Roman" w:hAnsi="Verdana" w:cs="Arial"/>
                            <w:b/>
                            <w:bCs/>
                            <w:sz w:val="21"/>
                            <w:szCs w:val="21"/>
                          </w:rPr>
                        </w:pPr>
                        <w:r w:rsidRPr="003C17D3">
                          <w:rPr>
                            <w:rFonts w:ascii="Verdana" w:eastAsia="Times New Roman" w:hAnsi="Verdana" w:cs="Arial"/>
                            <w:b/>
                            <w:bCs/>
                            <w:sz w:val="21"/>
                            <w:szCs w:val="21"/>
                          </w:rPr>
                          <w:t>ANSWER</w:t>
                        </w:r>
                      </w:p>
                    </w:tc>
                  </w:tr>
                  <w:tr w:rsidR="003C17D3" w:rsidRPr="003C17D3">
                    <w:trPr>
                      <w:tblCellSpacing w:w="15" w:type="dxa"/>
                      <w:jc w:val="center"/>
                    </w:trPr>
                    <w:tc>
                      <w:tcPr>
                        <w:tcW w:w="0" w:type="auto"/>
                        <w:vAlign w:val="center"/>
                        <w:hideMark/>
                      </w:tcPr>
                      <w:p w:rsidR="003C17D3" w:rsidRPr="003C17D3" w:rsidRDefault="003C17D3" w:rsidP="003C17D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t xml:space="preserve">MINISTER OF STATE (INDEPENDENT CHARGE) FOR CONSUMER AFFAIRS, FOOD &amp; PUBLIC DISTRIBUTION (PROF. K.V. THOMAS)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The total quantum of raw sugar imported during the last three years and the current year is given at Annexure-I. The </w:t>
                        </w:r>
                        <w:proofErr w:type="gramStart"/>
                        <w:r w:rsidRPr="003C17D3">
                          <w:rPr>
                            <w:rFonts w:ascii="Verdana" w:eastAsia="Times New Roman" w:hAnsi="Verdana" w:cs="Arial"/>
                            <w:b/>
                            <w:bCs/>
                            <w:sz w:val="18"/>
                            <w:szCs w:val="18"/>
                          </w:rPr>
                          <w:t>mills</w:t>
                        </w:r>
                        <w:proofErr w:type="gramEnd"/>
                        <w:r w:rsidRPr="003C17D3">
                          <w:rPr>
                            <w:rFonts w:ascii="Verdana" w:eastAsia="Times New Roman" w:hAnsi="Verdana" w:cs="Arial"/>
                            <w:b/>
                            <w:bCs/>
                            <w:sz w:val="18"/>
                            <w:szCs w:val="18"/>
                          </w:rPr>
                          <w:t xml:space="preserve"> where the same was processed is given at Annexure-II.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(b)&amp;(c): The Uttar Pradesh based Sugar mills had faced problem in movement and processing of the raw sugar in the State as Government of Uttar Pradesh had put restrictions on transportation of sugar in the state during 2009-10 sugar season. No problem in processing of raw sugar was reported by other states including Maharashtra.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In order to resolve the difficulties of Uttar Pradesh Sugar mills in getting imported raw sugar processed in the State, the Department of Revenue vide its circular dated 12.01.2010 had prescribed a procedure for processing raw sugar on job work basis by other mills/refineries till 30.06.2010. Further, the Department of Revenue vide circular dated 10.02.2010 had permitted such importing sugar mills/refineries to make a onetime sale till 31.12.2010 of imported raw sugar stocks to other sugar mills/refineries for raw sugar imported till 30.06.2010. Meanwhile, the restrictions imposed by Uttar Pradesh Government were lifted on 19.02.2010. </w:t>
                        </w:r>
                        <w:r w:rsidRPr="003C17D3">
                          <w:rPr>
                            <w:rFonts w:ascii="Verdana" w:eastAsia="Times New Roman" w:hAnsi="Verdana" w:cs="Arial"/>
                            <w:b/>
                            <w:bCs/>
                            <w:sz w:val="18"/>
                            <w:szCs w:val="18"/>
                          </w:rPr>
                          <w:br/>
                        </w:r>
                        <w:r w:rsidRPr="003C17D3">
                          <w:rPr>
                            <w:rFonts w:ascii="Verdana" w:eastAsia="Times New Roman" w:hAnsi="Verdana" w:cs="Arial"/>
                            <w:b/>
                            <w:bCs/>
                            <w:sz w:val="18"/>
                            <w:szCs w:val="18"/>
                          </w:rPr>
                          <w:lastRenderedPageBreak/>
                          <w:br/>
                          <w:t xml:space="preserve">(d)&amp; (e): The price of sugar depends upon a number of factors like cost of raw material mainly sugarcane, conversion cost, domestic demand and supply situation, market sentiments, trend of international prices and production, etc. As such, it is not possible to indicate the impact of one factor alone on the rise in sugar prices during the period of impasse in Uttar Pradesh.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(f): The Central Government, during the period of 2008-09 and 2009-10, had taken a slew of measures to augment the availability of sugar and control its prices in the domestic market as indicated in Annexure-III.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Similarly, the Central Government has taken following measures to improve the availability and control the prices of sugar during the current sugar season: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w:t>
                        </w:r>
                        <w:proofErr w:type="spellStart"/>
                        <w:r w:rsidRPr="003C17D3">
                          <w:rPr>
                            <w:rFonts w:ascii="Verdana" w:eastAsia="Times New Roman" w:hAnsi="Verdana" w:cs="Arial"/>
                            <w:b/>
                            <w:bCs/>
                            <w:sz w:val="18"/>
                            <w:szCs w:val="18"/>
                          </w:rPr>
                          <w:t>i</w:t>
                        </w:r>
                        <w:proofErr w:type="spellEnd"/>
                        <w:r w:rsidRPr="003C17D3">
                          <w:rPr>
                            <w:rFonts w:ascii="Verdana" w:eastAsia="Times New Roman" w:hAnsi="Verdana" w:cs="Arial"/>
                            <w:b/>
                            <w:bCs/>
                            <w:sz w:val="18"/>
                            <w:szCs w:val="18"/>
                          </w:rPr>
                          <w:t xml:space="preserve">) The unsold non-levy quota of about 2 </w:t>
                        </w:r>
                        <w:proofErr w:type="spellStart"/>
                        <w:r w:rsidRPr="003C17D3">
                          <w:rPr>
                            <w:rFonts w:ascii="Verdana" w:eastAsia="Times New Roman" w:hAnsi="Verdana" w:cs="Arial"/>
                            <w:b/>
                            <w:bCs/>
                            <w:sz w:val="18"/>
                            <w:szCs w:val="18"/>
                          </w:rPr>
                          <w:t>lac</w:t>
                        </w:r>
                        <w:proofErr w:type="spellEnd"/>
                        <w:r w:rsidRPr="003C17D3">
                          <w:rPr>
                            <w:rFonts w:ascii="Verdana" w:eastAsia="Times New Roman" w:hAnsi="Verdana" w:cs="Arial"/>
                            <w:b/>
                            <w:bCs/>
                            <w:sz w:val="18"/>
                            <w:szCs w:val="18"/>
                          </w:rPr>
                          <w:t xml:space="preserve"> </w:t>
                        </w:r>
                        <w:proofErr w:type="spellStart"/>
                        <w:r w:rsidRPr="003C17D3">
                          <w:rPr>
                            <w:rFonts w:ascii="Verdana" w:eastAsia="Times New Roman" w:hAnsi="Verdana" w:cs="Arial"/>
                            <w:b/>
                            <w:bCs/>
                            <w:sz w:val="18"/>
                            <w:szCs w:val="18"/>
                          </w:rPr>
                          <w:t>tonnes</w:t>
                        </w:r>
                        <w:proofErr w:type="spellEnd"/>
                        <w:r w:rsidRPr="003C17D3">
                          <w:rPr>
                            <w:rFonts w:ascii="Verdana" w:eastAsia="Times New Roman" w:hAnsi="Verdana" w:cs="Arial"/>
                            <w:b/>
                            <w:bCs/>
                            <w:sz w:val="18"/>
                            <w:szCs w:val="18"/>
                          </w:rPr>
                          <w:t xml:space="preserve"> from April to June quarter was allowed on 13.07.2012 for sale in the open market </w:t>
                        </w:r>
                        <w:proofErr w:type="spellStart"/>
                        <w:r w:rsidRPr="003C17D3">
                          <w:rPr>
                            <w:rFonts w:ascii="Verdana" w:eastAsia="Times New Roman" w:hAnsi="Verdana" w:cs="Arial"/>
                            <w:b/>
                            <w:bCs/>
                            <w:sz w:val="18"/>
                            <w:szCs w:val="18"/>
                          </w:rPr>
                          <w:t>upto</w:t>
                        </w:r>
                        <w:proofErr w:type="spellEnd"/>
                        <w:r w:rsidRPr="003C17D3">
                          <w:rPr>
                            <w:rFonts w:ascii="Verdana" w:eastAsia="Times New Roman" w:hAnsi="Verdana" w:cs="Arial"/>
                            <w:b/>
                            <w:bCs/>
                            <w:sz w:val="18"/>
                            <w:szCs w:val="18"/>
                          </w:rPr>
                          <w:t xml:space="preserve"> 14.08.2012;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(ii) Sugar mills have been directed to sell at least 70% of July-September quota by August, 2012 vide order dated 24.07.2012;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(iii) Additional quota of 2.66 </w:t>
                        </w:r>
                        <w:proofErr w:type="spellStart"/>
                        <w:r w:rsidRPr="003C17D3">
                          <w:rPr>
                            <w:rFonts w:ascii="Verdana" w:eastAsia="Times New Roman" w:hAnsi="Verdana" w:cs="Arial"/>
                            <w:b/>
                            <w:bCs/>
                            <w:sz w:val="18"/>
                            <w:szCs w:val="18"/>
                          </w:rPr>
                          <w:t>lac</w:t>
                        </w:r>
                        <w:proofErr w:type="spellEnd"/>
                        <w:r w:rsidRPr="003C17D3">
                          <w:rPr>
                            <w:rFonts w:ascii="Verdana" w:eastAsia="Times New Roman" w:hAnsi="Verdana" w:cs="Arial"/>
                            <w:b/>
                            <w:bCs/>
                            <w:sz w:val="18"/>
                            <w:szCs w:val="18"/>
                          </w:rPr>
                          <w:t xml:space="preserve"> </w:t>
                        </w:r>
                        <w:proofErr w:type="spellStart"/>
                        <w:r w:rsidRPr="003C17D3">
                          <w:rPr>
                            <w:rFonts w:ascii="Verdana" w:eastAsia="Times New Roman" w:hAnsi="Verdana" w:cs="Arial"/>
                            <w:b/>
                            <w:bCs/>
                            <w:sz w:val="18"/>
                            <w:szCs w:val="18"/>
                          </w:rPr>
                          <w:t>tonnes</w:t>
                        </w:r>
                        <w:proofErr w:type="spellEnd"/>
                        <w:r w:rsidRPr="003C17D3">
                          <w:rPr>
                            <w:rFonts w:ascii="Verdana" w:eastAsia="Times New Roman" w:hAnsi="Verdana" w:cs="Arial"/>
                            <w:b/>
                            <w:bCs/>
                            <w:sz w:val="18"/>
                            <w:szCs w:val="18"/>
                          </w:rPr>
                          <w:t xml:space="preserve"> has been released on 27th July, 2012 to be sold off by 31st August, 2012; and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(iv) Another additional quota of 4 </w:t>
                        </w:r>
                        <w:proofErr w:type="spellStart"/>
                        <w:r w:rsidRPr="003C17D3">
                          <w:rPr>
                            <w:rFonts w:ascii="Verdana" w:eastAsia="Times New Roman" w:hAnsi="Verdana" w:cs="Arial"/>
                            <w:b/>
                            <w:bCs/>
                            <w:sz w:val="18"/>
                            <w:szCs w:val="18"/>
                          </w:rPr>
                          <w:t>lac</w:t>
                        </w:r>
                        <w:proofErr w:type="spellEnd"/>
                        <w:r w:rsidRPr="003C17D3">
                          <w:rPr>
                            <w:rFonts w:ascii="Verdana" w:eastAsia="Times New Roman" w:hAnsi="Verdana" w:cs="Arial"/>
                            <w:b/>
                            <w:bCs/>
                            <w:sz w:val="18"/>
                            <w:szCs w:val="18"/>
                          </w:rPr>
                          <w:t xml:space="preserve"> </w:t>
                        </w:r>
                        <w:proofErr w:type="spellStart"/>
                        <w:r w:rsidRPr="003C17D3">
                          <w:rPr>
                            <w:rFonts w:ascii="Verdana" w:eastAsia="Times New Roman" w:hAnsi="Verdana" w:cs="Arial"/>
                            <w:b/>
                            <w:bCs/>
                            <w:sz w:val="18"/>
                            <w:szCs w:val="18"/>
                          </w:rPr>
                          <w:t>tonnes</w:t>
                        </w:r>
                        <w:proofErr w:type="spellEnd"/>
                        <w:r w:rsidRPr="003C17D3">
                          <w:rPr>
                            <w:rFonts w:ascii="Verdana" w:eastAsia="Times New Roman" w:hAnsi="Verdana" w:cs="Arial"/>
                            <w:b/>
                            <w:bCs/>
                            <w:sz w:val="18"/>
                            <w:szCs w:val="18"/>
                          </w:rPr>
                          <w:t xml:space="preserve"> has been released on 7th August, 2012 to be sold off by 31stAugust, 2012.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(v) In total, 213.12 </w:t>
                        </w:r>
                        <w:proofErr w:type="spellStart"/>
                        <w:r w:rsidRPr="003C17D3">
                          <w:rPr>
                            <w:rFonts w:ascii="Verdana" w:eastAsia="Times New Roman" w:hAnsi="Verdana" w:cs="Arial"/>
                            <w:b/>
                            <w:bCs/>
                            <w:sz w:val="18"/>
                            <w:szCs w:val="18"/>
                          </w:rPr>
                          <w:t>lac</w:t>
                        </w:r>
                        <w:proofErr w:type="spellEnd"/>
                        <w:r w:rsidRPr="003C17D3">
                          <w:rPr>
                            <w:rFonts w:ascii="Verdana" w:eastAsia="Times New Roman" w:hAnsi="Verdana" w:cs="Arial"/>
                            <w:b/>
                            <w:bCs/>
                            <w:sz w:val="18"/>
                            <w:szCs w:val="18"/>
                          </w:rPr>
                          <w:t xml:space="preserve"> </w:t>
                        </w:r>
                        <w:proofErr w:type="spellStart"/>
                        <w:r w:rsidRPr="003C17D3">
                          <w:rPr>
                            <w:rFonts w:ascii="Verdana" w:eastAsia="Times New Roman" w:hAnsi="Verdana" w:cs="Arial"/>
                            <w:b/>
                            <w:bCs/>
                            <w:sz w:val="18"/>
                            <w:szCs w:val="18"/>
                          </w:rPr>
                          <w:t>tonnes</w:t>
                        </w:r>
                        <w:proofErr w:type="spellEnd"/>
                        <w:r w:rsidRPr="003C17D3">
                          <w:rPr>
                            <w:rFonts w:ascii="Verdana" w:eastAsia="Times New Roman" w:hAnsi="Verdana" w:cs="Arial"/>
                            <w:b/>
                            <w:bCs/>
                            <w:sz w:val="18"/>
                            <w:szCs w:val="18"/>
                          </w:rPr>
                          <w:t xml:space="preserve"> of levy and non-levy sugar has been released for domestic consumption during 2011-12 sugar </w:t>
                        </w:r>
                        <w:proofErr w:type="gramStart"/>
                        <w:r w:rsidRPr="003C17D3">
                          <w:rPr>
                            <w:rFonts w:ascii="Verdana" w:eastAsia="Times New Roman" w:hAnsi="Verdana" w:cs="Arial"/>
                            <w:b/>
                            <w:bCs/>
                            <w:sz w:val="18"/>
                            <w:szCs w:val="18"/>
                          </w:rPr>
                          <w:t>season</w:t>
                        </w:r>
                        <w:proofErr w:type="gramEnd"/>
                        <w:r w:rsidRPr="003C17D3">
                          <w:rPr>
                            <w:rFonts w:ascii="Verdana" w:eastAsia="Times New Roman" w:hAnsi="Verdana" w:cs="Arial"/>
                            <w:b/>
                            <w:bCs/>
                            <w:sz w:val="18"/>
                            <w:szCs w:val="18"/>
                          </w:rPr>
                          <w:t>.</w:t>
                        </w:r>
                      </w:p>
                    </w:tc>
                  </w:tr>
                </w:tbl>
                <w:p w:rsidR="003C17D3" w:rsidRPr="003C17D3" w:rsidRDefault="003C17D3" w:rsidP="003C17D3">
                  <w:pPr>
                    <w:spacing w:after="0" w:line="240" w:lineRule="auto"/>
                    <w:rPr>
                      <w:rFonts w:ascii="Arial" w:eastAsia="Times New Roman" w:hAnsi="Arial" w:cs="Arial"/>
                      <w:sz w:val="18"/>
                      <w:szCs w:val="18"/>
                    </w:rPr>
                  </w:pPr>
                </w:p>
              </w:tc>
            </w:tr>
          </w:tbl>
          <w:p w:rsidR="003C17D3" w:rsidRPr="003C17D3" w:rsidRDefault="003C17D3" w:rsidP="003C17D3">
            <w:pPr>
              <w:spacing w:after="0" w:line="240" w:lineRule="auto"/>
              <w:rPr>
                <w:rFonts w:ascii="Arial" w:eastAsia="Times New Roman" w:hAnsi="Arial" w:cs="Arial"/>
                <w:sz w:val="18"/>
                <w:szCs w:val="18"/>
              </w:rPr>
            </w:pPr>
          </w:p>
        </w:tc>
      </w:tr>
    </w:tbl>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Pr="003C17D3" w:rsidRDefault="003C17D3" w:rsidP="003C17D3">
      <w:pPr>
        <w:jc w:val="right"/>
        <w:rPr>
          <w:rFonts w:ascii="Arial Black" w:eastAsiaTheme="minorEastAsia" w:hAnsi="Arial Black"/>
          <w:b/>
          <w:sz w:val="24"/>
          <w:szCs w:val="24"/>
          <w:lang w:val="en-IN"/>
        </w:rPr>
      </w:pPr>
      <w:r w:rsidRPr="003C17D3">
        <w:rPr>
          <w:rFonts w:ascii="Arial Black" w:eastAsiaTheme="minorEastAsia" w:hAnsi="Arial Black"/>
          <w:b/>
          <w:sz w:val="24"/>
          <w:szCs w:val="24"/>
          <w:lang w:val="en-IN"/>
        </w:rPr>
        <w:t>Annexure-I</w:t>
      </w:r>
    </w:p>
    <w:p w:rsidR="003C17D3" w:rsidRPr="003C17D3" w:rsidRDefault="003C17D3" w:rsidP="003C17D3">
      <w:pPr>
        <w:jc w:val="both"/>
        <w:rPr>
          <w:rFonts w:ascii="Arial Black" w:eastAsiaTheme="minorEastAsia" w:hAnsi="Arial Black"/>
          <w:b/>
          <w:sz w:val="24"/>
          <w:szCs w:val="24"/>
          <w:lang w:val="en-IN"/>
        </w:rPr>
      </w:pPr>
    </w:p>
    <w:p w:rsidR="003C17D3" w:rsidRPr="003C17D3" w:rsidRDefault="003C17D3" w:rsidP="003C17D3">
      <w:pPr>
        <w:jc w:val="both"/>
        <w:rPr>
          <w:rFonts w:ascii="Arial Black" w:eastAsiaTheme="minorEastAsia" w:hAnsi="Arial Black"/>
          <w:b/>
          <w:sz w:val="24"/>
          <w:szCs w:val="24"/>
          <w:lang w:val="en-IN"/>
        </w:rPr>
      </w:pPr>
      <w:r w:rsidRPr="003C17D3">
        <w:rPr>
          <w:rFonts w:ascii="Arial Black" w:eastAsiaTheme="minorEastAsia" w:hAnsi="Arial Black"/>
          <w:b/>
          <w:sz w:val="24"/>
          <w:szCs w:val="24"/>
          <w:lang w:val="en-IN"/>
        </w:rPr>
        <w:t>ANNEXURE REFERRED TO IN REPLY TO PART (a) OF THE UNSTARRED QUESTION NO.1446 DUE FOR ANSWER ON 21-08-2012 IN THE LOK SABHA.</w:t>
      </w:r>
    </w:p>
    <w:p w:rsidR="003C17D3" w:rsidRPr="003C17D3" w:rsidRDefault="003C17D3" w:rsidP="003C17D3">
      <w:pPr>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Total quantum of raw sugar imported during last three years and current year</w:t>
      </w:r>
    </w:p>
    <w:p w:rsidR="003C17D3" w:rsidRPr="003C17D3" w:rsidRDefault="003C17D3" w:rsidP="003C17D3">
      <w:pPr>
        <w:rPr>
          <w:rFonts w:ascii="Arial Black" w:eastAsiaTheme="minorEastAsia" w:hAnsi="Arial Black"/>
          <w:sz w:val="24"/>
          <w:szCs w:val="24"/>
          <w:lang w:val="en-IN"/>
        </w:rPr>
      </w:pPr>
    </w:p>
    <w:tbl>
      <w:tblPr>
        <w:tblW w:w="8349" w:type="dxa"/>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9"/>
        <w:gridCol w:w="4090"/>
      </w:tblGrid>
      <w:tr w:rsidR="003C17D3" w:rsidRPr="003C17D3" w:rsidTr="003C17D3">
        <w:trPr>
          <w:trHeight w:val="830"/>
          <w:jc w:val="center"/>
        </w:trPr>
        <w:tc>
          <w:tcPr>
            <w:tcW w:w="4259"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b/>
                <w:sz w:val="24"/>
                <w:szCs w:val="24"/>
              </w:rPr>
            </w:pPr>
            <w:r w:rsidRPr="003C17D3">
              <w:rPr>
                <w:rFonts w:ascii="Arial Black" w:eastAsiaTheme="minorEastAsia" w:hAnsi="Arial Black"/>
                <w:b/>
                <w:sz w:val="24"/>
                <w:szCs w:val="24"/>
              </w:rPr>
              <w:t xml:space="preserve">Sugar Season </w:t>
            </w:r>
            <w:r w:rsidRPr="003C17D3">
              <w:rPr>
                <w:rFonts w:ascii="Arial Black" w:eastAsiaTheme="minorEastAsia" w:hAnsi="Arial Black"/>
                <w:b/>
                <w:sz w:val="24"/>
                <w:szCs w:val="24"/>
              </w:rPr>
              <w:br/>
              <w:t>(October-September)</w:t>
            </w:r>
          </w:p>
        </w:tc>
        <w:tc>
          <w:tcPr>
            <w:tcW w:w="409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b/>
                <w:sz w:val="24"/>
                <w:szCs w:val="24"/>
              </w:rPr>
            </w:pPr>
            <w:r w:rsidRPr="003C17D3">
              <w:rPr>
                <w:rFonts w:ascii="Arial Black" w:eastAsiaTheme="minorEastAsia" w:hAnsi="Arial Black"/>
                <w:b/>
                <w:sz w:val="24"/>
                <w:szCs w:val="24"/>
              </w:rPr>
              <w:t>Quantum of Unprocessed Sugar Import</w:t>
            </w:r>
          </w:p>
          <w:p w:rsidR="003C17D3" w:rsidRPr="003C17D3" w:rsidRDefault="003C17D3" w:rsidP="003C17D3">
            <w:pPr>
              <w:spacing w:after="0" w:line="240" w:lineRule="auto"/>
              <w:jc w:val="center"/>
              <w:rPr>
                <w:rFonts w:ascii="Arial Black" w:eastAsiaTheme="minorEastAsia" w:hAnsi="Arial Black"/>
                <w:b/>
                <w:sz w:val="24"/>
                <w:szCs w:val="24"/>
              </w:rPr>
            </w:pPr>
            <w:r w:rsidRPr="003C17D3">
              <w:rPr>
                <w:rFonts w:ascii="Arial Black" w:eastAsiaTheme="minorEastAsia" w:hAnsi="Arial Black"/>
                <w:b/>
                <w:sz w:val="24"/>
                <w:szCs w:val="24"/>
              </w:rPr>
              <w:t>(in Lac Tons)#</w:t>
            </w:r>
          </w:p>
        </w:tc>
      </w:tr>
      <w:tr w:rsidR="003C17D3" w:rsidRPr="003C17D3" w:rsidTr="003C17D3">
        <w:trPr>
          <w:jc w:val="center"/>
        </w:trPr>
        <w:tc>
          <w:tcPr>
            <w:tcW w:w="4259"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2008-09</w:t>
            </w:r>
          </w:p>
        </w:tc>
        <w:tc>
          <w:tcPr>
            <w:tcW w:w="409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11.98</w:t>
            </w:r>
          </w:p>
        </w:tc>
      </w:tr>
      <w:tr w:rsidR="003C17D3" w:rsidRPr="003C17D3" w:rsidTr="003C17D3">
        <w:trPr>
          <w:jc w:val="center"/>
        </w:trPr>
        <w:tc>
          <w:tcPr>
            <w:tcW w:w="4259"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2009-10</w:t>
            </w:r>
          </w:p>
        </w:tc>
        <w:tc>
          <w:tcPr>
            <w:tcW w:w="409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17.00</w:t>
            </w:r>
          </w:p>
        </w:tc>
      </w:tr>
      <w:tr w:rsidR="003C17D3" w:rsidRPr="003C17D3" w:rsidTr="003C17D3">
        <w:trPr>
          <w:jc w:val="center"/>
        </w:trPr>
        <w:tc>
          <w:tcPr>
            <w:tcW w:w="4259"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2010-11</w:t>
            </w:r>
          </w:p>
        </w:tc>
        <w:tc>
          <w:tcPr>
            <w:tcW w:w="409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4.52##</w:t>
            </w:r>
          </w:p>
        </w:tc>
      </w:tr>
      <w:tr w:rsidR="003C17D3" w:rsidRPr="003C17D3" w:rsidTr="003C17D3">
        <w:trPr>
          <w:jc w:val="center"/>
        </w:trPr>
        <w:tc>
          <w:tcPr>
            <w:tcW w:w="4259"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2011-12 (</w:t>
            </w:r>
            <w:proofErr w:type="spellStart"/>
            <w:r w:rsidRPr="003C17D3">
              <w:rPr>
                <w:rFonts w:ascii="Arial Black" w:eastAsiaTheme="minorEastAsia" w:hAnsi="Arial Black"/>
                <w:sz w:val="24"/>
                <w:szCs w:val="24"/>
              </w:rPr>
              <w:t>upto</w:t>
            </w:r>
            <w:proofErr w:type="spellEnd"/>
            <w:r w:rsidRPr="003C17D3">
              <w:rPr>
                <w:rFonts w:ascii="Arial Black" w:eastAsiaTheme="minorEastAsia" w:hAnsi="Arial Black"/>
                <w:sz w:val="24"/>
                <w:szCs w:val="24"/>
              </w:rPr>
              <w:t xml:space="preserve"> March, 2012)</w:t>
            </w:r>
          </w:p>
        </w:tc>
        <w:tc>
          <w:tcPr>
            <w:tcW w:w="409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jc w:val="center"/>
              <w:rPr>
                <w:rFonts w:ascii="Arial Black" w:eastAsiaTheme="minorEastAsia" w:hAnsi="Arial Black"/>
                <w:sz w:val="24"/>
                <w:szCs w:val="24"/>
              </w:rPr>
            </w:pPr>
            <w:r w:rsidRPr="003C17D3">
              <w:rPr>
                <w:rFonts w:ascii="Arial Black" w:eastAsiaTheme="minorEastAsia" w:hAnsi="Arial Black"/>
                <w:sz w:val="24"/>
                <w:szCs w:val="24"/>
              </w:rPr>
              <w:t>0.49##</w:t>
            </w:r>
          </w:p>
        </w:tc>
      </w:tr>
    </w:tbl>
    <w:p w:rsidR="003C17D3" w:rsidRPr="003C17D3" w:rsidRDefault="003C17D3" w:rsidP="003C17D3">
      <w:pPr>
        <w:jc w:val="both"/>
        <w:rPr>
          <w:rFonts w:ascii="Arial Black" w:eastAsiaTheme="minorEastAsia" w:hAnsi="Arial Black"/>
          <w:sz w:val="24"/>
          <w:szCs w:val="24"/>
          <w:lang w:val="en-IN"/>
        </w:rPr>
      </w:pPr>
    </w:p>
    <w:p w:rsidR="003C17D3" w:rsidRPr="003C17D3" w:rsidRDefault="003C17D3" w:rsidP="003C17D3">
      <w:pPr>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xml:space="preserve">#Source: Directorate General of Commercial Intelligence and Statistics (DGCIS), </w:t>
      </w:r>
    </w:p>
    <w:p w:rsidR="003C17D3" w:rsidRPr="003C17D3" w:rsidRDefault="003C17D3" w:rsidP="003C17D3">
      <w:pPr>
        <w:jc w:val="both"/>
        <w:rPr>
          <w:rFonts w:ascii="Arial Black" w:eastAsiaTheme="minorEastAsia" w:hAnsi="Arial Black"/>
          <w:sz w:val="24"/>
          <w:szCs w:val="24"/>
          <w:lang w:val="en-IN"/>
        </w:rPr>
      </w:pPr>
      <w:proofErr w:type="gramStart"/>
      <w:r w:rsidRPr="003C17D3">
        <w:rPr>
          <w:rFonts w:ascii="Arial Black" w:eastAsiaTheme="minorEastAsia" w:hAnsi="Arial Black"/>
          <w:sz w:val="24"/>
          <w:szCs w:val="24"/>
          <w:lang w:val="en-IN"/>
        </w:rPr>
        <w:t>Kolkata.</w:t>
      </w:r>
      <w:proofErr w:type="gramEnd"/>
    </w:p>
    <w:p w:rsidR="003C17D3" w:rsidRPr="003C17D3" w:rsidRDefault="003C17D3" w:rsidP="003C17D3">
      <w:pPr>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Provisional</w:t>
      </w:r>
    </w:p>
    <w:tbl>
      <w:tblPr>
        <w:tblW w:w="9599" w:type="dxa"/>
        <w:tblInd w:w="-176" w:type="dxa"/>
        <w:tblLook w:val="04A0"/>
      </w:tblPr>
      <w:tblGrid>
        <w:gridCol w:w="830"/>
        <w:gridCol w:w="3241"/>
        <w:gridCol w:w="1091"/>
        <w:gridCol w:w="4437"/>
      </w:tblGrid>
      <w:tr w:rsidR="003C17D3" w:rsidRPr="003C17D3" w:rsidTr="003C17D3">
        <w:tc>
          <w:tcPr>
            <w:tcW w:w="0" w:type="auto"/>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3241" w:type="dxa"/>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1091" w:type="dxa"/>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4437" w:type="dxa"/>
            <w:noWrap/>
            <w:vAlign w:val="bottom"/>
            <w:hideMark/>
          </w:tcPr>
          <w:p w:rsidR="003C17D3" w:rsidRPr="003C17D3" w:rsidRDefault="003C17D3" w:rsidP="003C17D3">
            <w:pPr>
              <w:spacing w:after="0" w:line="240" w:lineRule="auto"/>
              <w:jc w:val="right"/>
              <w:rPr>
                <w:rFonts w:ascii="Arial Black" w:eastAsiaTheme="minorEastAsia" w:hAnsi="Arial Black"/>
                <w:b/>
                <w:bCs/>
                <w:sz w:val="24"/>
                <w:szCs w:val="24"/>
              </w:rPr>
            </w:pPr>
            <w:r w:rsidRPr="003C17D3">
              <w:rPr>
                <w:rFonts w:ascii="Arial Black" w:eastAsiaTheme="minorEastAsia" w:hAnsi="Arial Black"/>
                <w:b/>
                <w:sz w:val="24"/>
                <w:szCs w:val="24"/>
              </w:rPr>
              <w:t>ANNEXURE</w:t>
            </w:r>
            <w:r w:rsidRPr="003C17D3">
              <w:rPr>
                <w:rFonts w:ascii="Arial Black" w:eastAsiaTheme="minorEastAsia" w:hAnsi="Arial Black"/>
                <w:b/>
                <w:bCs/>
                <w:sz w:val="24"/>
                <w:szCs w:val="24"/>
              </w:rPr>
              <w:t xml:space="preserve"> – II</w:t>
            </w:r>
          </w:p>
        </w:tc>
      </w:tr>
      <w:tr w:rsidR="003C17D3" w:rsidRPr="003C17D3" w:rsidTr="003C17D3">
        <w:tc>
          <w:tcPr>
            <w:tcW w:w="0" w:type="auto"/>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3241" w:type="dxa"/>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1091" w:type="dxa"/>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c>
          <w:tcPr>
            <w:tcW w:w="4437" w:type="dxa"/>
            <w:noWrap/>
            <w:vAlign w:val="bottom"/>
            <w:hideMark/>
          </w:tcPr>
          <w:p w:rsidR="003C17D3" w:rsidRPr="003C17D3" w:rsidRDefault="003C17D3" w:rsidP="003C17D3">
            <w:pPr>
              <w:spacing w:after="0" w:line="240" w:lineRule="auto"/>
              <w:rPr>
                <w:rFonts w:ascii="Times New Roman" w:eastAsiaTheme="minorEastAsia" w:hAnsi="Times New Roman" w:cs="Times New Roman"/>
                <w:sz w:val="24"/>
                <w:szCs w:val="24"/>
              </w:rPr>
            </w:pPr>
          </w:p>
        </w:tc>
      </w:tr>
      <w:tr w:rsidR="003C17D3" w:rsidRPr="003C17D3" w:rsidTr="003C17D3">
        <w:tc>
          <w:tcPr>
            <w:tcW w:w="9599" w:type="dxa"/>
            <w:gridSpan w:val="4"/>
            <w:vAlign w:val="center"/>
            <w:hideMark/>
          </w:tcPr>
          <w:p w:rsidR="003C17D3" w:rsidRPr="003C17D3" w:rsidRDefault="003C17D3" w:rsidP="003C17D3">
            <w:pPr>
              <w:spacing w:line="240" w:lineRule="auto"/>
              <w:jc w:val="both"/>
              <w:rPr>
                <w:rFonts w:ascii="Arial Black" w:eastAsiaTheme="minorEastAsia" w:hAnsi="Arial Black"/>
                <w:b/>
                <w:sz w:val="24"/>
                <w:szCs w:val="24"/>
              </w:rPr>
            </w:pPr>
            <w:r w:rsidRPr="003C17D3">
              <w:rPr>
                <w:rFonts w:ascii="Arial Black" w:eastAsiaTheme="minorEastAsia" w:hAnsi="Arial Black"/>
                <w:b/>
                <w:sz w:val="24"/>
                <w:szCs w:val="24"/>
              </w:rPr>
              <w:t>ANNEXURE REFERRED TO IN REPLY TO PART (a) OF THE UNSTARRED QUESTION NO.1446 DUE FOR ANSWER ON 21-08-2012 IN THE LOK SABHA.</w:t>
            </w:r>
          </w:p>
        </w:tc>
      </w:tr>
      <w:tr w:rsidR="003C17D3" w:rsidRPr="003C17D3" w:rsidTr="003C17D3">
        <w:tc>
          <w:tcPr>
            <w:tcW w:w="9599" w:type="dxa"/>
            <w:gridSpan w:val="4"/>
            <w:tcBorders>
              <w:top w:val="nil"/>
              <w:left w:val="nil"/>
              <w:bottom w:val="single" w:sz="4" w:space="0" w:color="auto"/>
              <w:right w:val="nil"/>
            </w:tcBorders>
            <w:vAlign w:val="center"/>
            <w:hideMark/>
          </w:tcPr>
          <w:p w:rsidR="003C17D3" w:rsidRPr="003C17D3" w:rsidRDefault="003C17D3" w:rsidP="003C17D3">
            <w:pPr>
              <w:spacing w:after="0" w:line="240" w:lineRule="auto"/>
              <w:jc w:val="both"/>
              <w:rPr>
                <w:rFonts w:ascii="Arial Black" w:eastAsiaTheme="minorEastAsia" w:hAnsi="Arial Black"/>
                <w:b/>
                <w:bCs/>
                <w:sz w:val="24"/>
                <w:szCs w:val="24"/>
              </w:rPr>
            </w:pPr>
            <w:r w:rsidRPr="003C17D3">
              <w:rPr>
                <w:rFonts w:ascii="Arial Black" w:eastAsiaTheme="minorEastAsia" w:hAnsi="Arial Black"/>
                <w:b/>
                <w:bCs/>
                <w:sz w:val="24"/>
                <w:szCs w:val="24"/>
              </w:rPr>
              <w:t>Statement showing short name and code number of the  mills where the Raw sugar Imported during last three sugar seasons and current sugar season was processed</w:t>
            </w:r>
          </w:p>
        </w:tc>
      </w:tr>
      <w:tr w:rsidR="003C17D3" w:rsidRPr="003C17D3" w:rsidTr="003C17D3">
        <w:tc>
          <w:tcPr>
            <w:tcW w:w="0" w:type="auto"/>
            <w:tcBorders>
              <w:top w:val="nil"/>
              <w:left w:val="single" w:sz="4" w:space="0" w:color="auto"/>
              <w:bottom w:val="single" w:sz="4" w:space="0" w:color="auto"/>
              <w:right w:val="single" w:sz="4" w:space="0" w:color="auto"/>
            </w:tcBorders>
            <w:shd w:val="clear" w:color="auto" w:fill="FFFFFF"/>
            <w:hideMark/>
          </w:tcPr>
          <w:p w:rsidR="003C17D3" w:rsidRPr="003C17D3" w:rsidRDefault="003C17D3" w:rsidP="003C17D3">
            <w:pPr>
              <w:spacing w:after="0" w:line="240" w:lineRule="auto"/>
              <w:rPr>
                <w:rFonts w:ascii="Arial Black" w:eastAsiaTheme="minorEastAsia" w:hAnsi="Arial Black" w:cs="Times New Roman"/>
                <w:b/>
                <w:bCs/>
                <w:sz w:val="24"/>
                <w:szCs w:val="24"/>
              </w:rPr>
            </w:pPr>
            <w:proofErr w:type="spellStart"/>
            <w:r w:rsidRPr="003C17D3">
              <w:rPr>
                <w:rFonts w:ascii="Arial Black" w:eastAsiaTheme="minorEastAsia" w:hAnsi="Arial Black" w:cs="Times New Roman"/>
                <w:b/>
                <w:bCs/>
                <w:sz w:val="24"/>
                <w:szCs w:val="24"/>
              </w:rPr>
              <w:t>S.No</w:t>
            </w:r>
            <w:proofErr w:type="spellEnd"/>
          </w:p>
        </w:tc>
        <w:tc>
          <w:tcPr>
            <w:tcW w:w="3241" w:type="dxa"/>
            <w:tcBorders>
              <w:top w:val="nil"/>
              <w:left w:val="nil"/>
              <w:bottom w:val="single" w:sz="4" w:space="0" w:color="auto"/>
              <w:right w:val="single" w:sz="4" w:space="0" w:color="auto"/>
            </w:tcBorders>
            <w:shd w:val="clear" w:color="auto" w:fill="FFFFFF"/>
            <w:hideMark/>
          </w:tcPr>
          <w:p w:rsidR="003C17D3" w:rsidRPr="003C17D3" w:rsidRDefault="003C17D3" w:rsidP="003C17D3">
            <w:pPr>
              <w:spacing w:after="0" w:line="240" w:lineRule="auto"/>
              <w:rPr>
                <w:rFonts w:ascii="Arial Black" w:eastAsiaTheme="minorEastAsia" w:hAnsi="Arial Black" w:cs="Times New Roman"/>
                <w:b/>
                <w:bCs/>
                <w:sz w:val="24"/>
                <w:szCs w:val="24"/>
              </w:rPr>
            </w:pPr>
            <w:r w:rsidRPr="003C17D3">
              <w:rPr>
                <w:rFonts w:ascii="Arial Black" w:eastAsiaTheme="minorEastAsia" w:hAnsi="Arial Black" w:cs="Times New Roman"/>
                <w:b/>
                <w:bCs/>
                <w:sz w:val="24"/>
                <w:szCs w:val="24"/>
              </w:rPr>
              <w:t xml:space="preserve">Short  Name of the </w:t>
            </w:r>
            <w:r w:rsidRPr="003C17D3">
              <w:rPr>
                <w:rFonts w:ascii="Arial Black" w:eastAsiaTheme="minorEastAsia" w:hAnsi="Arial Black" w:cs="Times New Roman"/>
                <w:b/>
                <w:bCs/>
                <w:sz w:val="24"/>
                <w:szCs w:val="24"/>
              </w:rPr>
              <w:lastRenderedPageBreak/>
              <w:t>factory/Code No.</w:t>
            </w:r>
          </w:p>
        </w:tc>
        <w:tc>
          <w:tcPr>
            <w:tcW w:w="1091" w:type="dxa"/>
            <w:tcBorders>
              <w:top w:val="nil"/>
              <w:left w:val="nil"/>
              <w:bottom w:val="single" w:sz="4" w:space="0" w:color="auto"/>
              <w:right w:val="single" w:sz="4" w:space="0" w:color="auto"/>
            </w:tcBorders>
            <w:shd w:val="clear" w:color="auto" w:fill="FFFFFF"/>
            <w:hideMark/>
          </w:tcPr>
          <w:p w:rsidR="003C17D3" w:rsidRPr="003C17D3" w:rsidRDefault="003C17D3" w:rsidP="003C17D3">
            <w:pPr>
              <w:spacing w:after="0" w:line="240" w:lineRule="auto"/>
              <w:rPr>
                <w:rFonts w:ascii="Arial Black" w:eastAsiaTheme="minorEastAsia" w:hAnsi="Arial Black" w:cs="Times New Roman"/>
                <w:b/>
                <w:bCs/>
                <w:sz w:val="24"/>
                <w:szCs w:val="24"/>
              </w:rPr>
            </w:pPr>
            <w:proofErr w:type="spellStart"/>
            <w:r w:rsidRPr="003C17D3">
              <w:rPr>
                <w:rFonts w:ascii="Arial Black" w:eastAsiaTheme="minorEastAsia" w:hAnsi="Arial Black" w:cs="Times New Roman"/>
                <w:b/>
                <w:bCs/>
                <w:sz w:val="24"/>
                <w:szCs w:val="24"/>
              </w:rPr>
              <w:lastRenderedPageBreak/>
              <w:t>S.No</w:t>
            </w:r>
            <w:proofErr w:type="spellEnd"/>
          </w:p>
        </w:tc>
        <w:tc>
          <w:tcPr>
            <w:tcW w:w="4437" w:type="dxa"/>
            <w:tcBorders>
              <w:top w:val="nil"/>
              <w:left w:val="nil"/>
              <w:bottom w:val="single" w:sz="4" w:space="0" w:color="auto"/>
              <w:right w:val="single" w:sz="4" w:space="0" w:color="auto"/>
            </w:tcBorders>
            <w:shd w:val="clear" w:color="auto" w:fill="FFFFFF"/>
            <w:hideMark/>
          </w:tcPr>
          <w:p w:rsidR="003C17D3" w:rsidRPr="003C17D3" w:rsidRDefault="003C17D3" w:rsidP="003C17D3">
            <w:pPr>
              <w:spacing w:after="0" w:line="240" w:lineRule="auto"/>
              <w:rPr>
                <w:rFonts w:ascii="Arial Black" w:eastAsiaTheme="minorEastAsia" w:hAnsi="Arial Black" w:cs="Times New Roman"/>
                <w:b/>
                <w:bCs/>
                <w:sz w:val="24"/>
                <w:szCs w:val="24"/>
              </w:rPr>
            </w:pPr>
            <w:r w:rsidRPr="003C17D3">
              <w:rPr>
                <w:rFonts w:ascii="Arial Black" w:eastAsiaTheme="minorEastAsia" w:hAnsi="Arial Black" w:cs="Times New Roman"/>
                <w:b/>
                <w:bCs/>
                <w:sz w:val="24"/>
                <w:szCs w:val="24"/>
              </w:rPr>
              <w:t xml:space="preserve">Short  Name of the factory/Code </w:t>
            </w:r>
            <w:r w:rsidRPr="003C17D3">
              <w:rPr>
                <w:rFonts w:ascii="Arial Black" w:eastAsiaTheme="minorEastAsia" w:hAnsi="Arial Black" w:cs="Times New Roman"/>
                <w:b/>
                <w:bCs/>
                <w:sz w:val="24"/>
                <w:szCs w:val="24"/>
              </w:rPr>
              <w:lastRenderedPageBreak/>
              <w:t>No.</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lastRenderedPageBreak/>
              <w:t>1</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Manoli</w:t>
            </w:r>
            <w:proofErr w:type="spellEnd"/>
            <w:r w:rsidRPr="003C17D3">
              <w:rPr>
                <w:rFonts w:ascii="Arial Black" w:eastAsiaTheme="minorEastAsia" w:hAnsi="Arial Black" w:cs="Times New Roman"/>
                <w:sz w:val="24"/>
                <w:szCs w:val="24"/>
              </w:rPr>
              <w:t>/50201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34</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Pratappur</w:t>
            </w:r>
            <w:proofErr w:type="spellEnd"/>
            <w:r w:rsidRPr="003C17D3">
              <w:rPr>
                <w:rFonts w:ascii="Arial Black" w:eastAsiaTheme="minorEastAsia" w:hAnsi="Arial Black" w:cs="Times New Roman"/>
                <w:sz w:val="24"/>
                <w:szCs w:val="24"/>
              </w:rPr>
              <w:t>/08401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Buralatti</w:t>
            </w:r>
            <w:proofErr w:type="spellEnd"/>
            <w:r w:rsidRPr="003C17D3">
              <w:rPr>
                <w:rFonts w:ascii="Arial Black" w:eastAsiaTheme="minorEastAsia" w:hAnsi="Arial Black" w:cs="Times New Roman"/>
                <w:sz w:val="24"/>
                <w:szCs w:val="24"/>
              </w:rPr>
              <w:t>/58801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35</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Kunderkai</w:t>
            </w:r>
            <w:proofErr w:type="spellEnd"/>
            <w:r w:rsidRPr="003C17D3">
              <w:rPr>
                <w:rFonts w:ascii="Arial Black" w:eastAsiaTheme="minorEastAsia" w:hAnsi="Arial Black" w:cs="Times New Roman"/>
                <w:sz w:val="24"/>
                <w:szCs w:val="24"/>
              </w:rPr>
              <w:t>/60601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Havalga</w:t>
            </w:r>
            <w:proofErr w:type="spellEnd"/>
            <w:r w:rsidRPr="003C17D3">
              <w:rPr>
                <w:rFonts w:ascii="Arial Black" w:eastAsiaTheme="minorEastAsia" w:hAnsi="Arial Black" w:cs="Times New Roman"/>
                <w:sz w:val="24"/>
                <w:szCs w:val="24"/>
              </w:rPr>
              <w:t>/58501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36</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Itai</w:t>
            </w:r>
            <w:proofErr w:type="spellEnd"/>
            <w:r w:rsidRPr="003C17D3">
              <w:rPr>
                <w:rFonts w:ascii="Arial Black" w:eastAsiaTheme="minorEastAsia" w:hAnsi="Arial Black" w:cs="Times New Roman"/>
                <w:sz w:val="24"/>
                <w:szCs w:val="24"/>
              </w:rPr>
              <w:t xml:space="preserve"> Maida/60901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Debhog</w:t>
            </w:r>
            <w:proofErr w:type="spellEnd"/>
            <w:r w:rsidRPr="003C17D3">
              <w:rPr>
                <w:rFonts w:ascii="Arial Black" w:eastAsiaTheme="minorEastAsia" w:hAnsi="Arial Black" w:cs="Times New Roman"/>
                <w:sz w:val="24"/>
                <w:szCs w:val="24"/>
              </w:rPr>
              <w:t xml:space="preserve">/62001 </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37</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Warana</w:t>
            </w:r>
            <w:proofErr w:type="spellEnd"/>
            <w:r w:rsidRPr="003C17D3">
              <w:rPr>
                <w:rFonts w:ascii="Arial Black" w:eastAsiaTheme="minorEastAsia" w:hAnsi="Arial Black" w:cs="Times New Roman"/>
                <w:sz w:val="24"/>
                <w:szCs w:val="24"/>
              </w:rPr>
              <w:t>/16101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Rajshree</w:t>
            </w:r>
            <w:proofErr w:type="spellEnd"/>
            <w:r w:rsidRPr="003C17D3">
              <w:rPr>
                <w:rFonts w:ascii="Arial Black" w:eastAsiaTheme="minorEastAsia" w:hAnsi="Arial Black" w:cs="Times New Roman"/>
                <w:sz w:val="24"/>
                <w:szCs w:val="24"/>
              </w:rPr>
              <w:t>/32801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38</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Chakli</w:t>
            </w:r>
            <w:proofErr w:type="spellEnd"/>
            <w:r w:rsidRPr="003C17D3">
              <w:rPr>
                <w:rFonts w:ascii="Arial Black" w:eastAsiaTheme="minorEastAsia" w:hAnsi="Arial Black" w:cs="Times New Roman"/>
                <w:sz w:val="24"/>
                <w:szCs w:val="24"/>
              </w:rPr>
              <w:t>/39801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Semedu</w:t>
            </w:r>
            <w:proofErr w:type="spellEnd"/>
            <w:r w:rsidRPr="003C17D3">
              <w:rPr>
                <w:rFonts w:ascii="Arial Black" w:eastAsiaTheme="minorEastAsia" w:hAnsi="Arial Black" w:cs="Times New Roman"/>
                <w:sz w:val="24"/>
                <w:szCs w:val="24"/>
              </w:rPr>
              <w:t>/61801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39</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Asurle</w:t>
            </w:r>
            <w:proofErr w:type="spellEnd"/>
            <w:r w:rsidRPr="003C17D3">
              <w:rPr>
                <w:rFonts w:ascii="Arial Black" w:eastAsiaTheme="minorEastAsia" w:hAnsi="Arial Black" w:cs="Times New Roman"/>
                <w:sz w:val="24"/>
                <w:szCs w:val="24"/>
              </w:rPr>
              <w:t>/17001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Mundiyapakkam</w:t>
            </w:r>
            <w:proofErr w:type="spellEnd"/>
            <w:r w:rsidRPr="003C17D3">
              <w:rPr>
                <w:rFonts w:ascii="Arial Black" w:eastAsiaTheme="minorEastAsia" w:hAnsi="Arial Black" w:cs="Times New Roman"/>
                <w:sz w:val="24"/>
                <w:szCs w:val="24"/>
              </w:rPr>
              <w:t>/30501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40</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Ajara</w:t>
            </w:r>
            <w:proofErr w:type="spellEnd"/>
            <w:r w:rsidRPr="003C17D3">
              <w:rPr>
                <w:rFonts w:ascii="Arial Black" w:eastAsiaTheme="minorEastAsia" w:hAnsi="Arial Black" w:cs="Times New Roman"/>
                <w:sz w:val="24"/>
                <w:szCs w:val="24"/>
              </w:rPr>
              <w:t>/38401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Mansurpur</w:t>
            </w:r>
            <w:proofErr w:type="spellEnd"/>
            <w:r w:rsidRPr="003C17D3">
              <w:rPr>
                <w:rFonts w:ascii="Arial Black" w:eastAsiaTheme="minorEastAsia" w:hAnsi="Arial Black" w:cs="Times New Roman"/>
                <w:sz w:val="24"/>
                <w:szCs w:val="24"/>
              </w:rPr>
              <w:t>/03401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41</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Khatauli</w:t>
            </w:r>
            <w:proofErr w:type="spellEnd"/>
            <w:r w:rsidRPr="003C17D3">
              <w:rPr>
                <w:rFonts w:ascii="Arial Black" w:eastAsiaTheme="minorEastAsia" w:hAnsi="Arial Black" w:cs="Times New Roman"/>
                <w:sz w:val="24"/>
                <w:szCs w:val="24"/>
              </w:rPr>
              <w:t>/03301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Dhampur</w:t>
            </w:r>
            <w:proofErr w:type="spellEnd"/>
            <w:r w:rsidRPr="003C17D3">
              <w:rPr>
                <w:rFonts w:ascii="Arial Black" w:eastAsiaTheme="minorEastAsia" w:hAnsi="Arial Black" w:cs="Times New Roman"/>
                <w:sz w:val="24"/>
                <w:szCs w:val="24"/>
              </w:rPr>
              <w:t>/05801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42</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Deoband</w:t>
            </w:r>
            <w:proofErr w:type="spellEnd"/>
            <w:r w:rsidRPr="003C17D3">
              <w:rPr>
                <w:rFonts w:ascii="Arial Black" w:eastAsiaTheme="minorEastAsia" w:hAnsi="Arial Black" w:cs="Times New Roman"/>
                <w:sz w:val="24"/>
                <w:szCs w:val="24"/>
              </w:rPr>
              <w:t>/03001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10</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Asmoli</w:t>
            </w:r>
            <w:proofErr w:type="spellEnd"/>
            <w:r w:rsidRPr="003C17D3">
              <w:rPr>
                <w:rFonts w:ascii="Arial Black" w:eastAsiaTheme="minorEastAsia" w:hAnsi="Arial Black" w:cs="Times New Roman"/>
                <w:sz w:val="24"/>
                <w:szCs w:val="24"/>
              </w:rPr>
              <w:t>/05803</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43</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Sabitgarh</w:t>
            </w:r>
            <w:proofErr w:type="spellEnd"/>
            <w:r w:rsidRPr="003C17D3">
              <w:rPr>
                <w:rFonts w:ascii="Arial Black" w:eastAsiaTheme="minorEastAsia" w:hAnsi="Arial Black" w:cs="Times New Roman"/>
                <w:sz w:val="24"/>
                <w:szCs w:val="24"/>
              </w:rPr>
              <w:t>/57201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11</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Rajpura</w:t>
            </w:r>
            <w:proofErr w:type="spellEnd"/>
            <w:r w:rsidRPr="003C17D3">
              <w:rPr>
                <w:rFonts w:ascii="Arial Black" w:eastAsiaTheme="minorEastAsia" w:hAnsi="Arial Black" w:cs="Times New Roman"/>
                <w:sz w:val="24"/>
                <w:szCs w:val="24"/>
              </w:rPr>
              <w:t>/59101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44</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Chandanpur</w:t>
            </w:r>
            <w:proofErr w:type="spellEnd"/>
            <w:r w:rsidRPr="003C17D3">
              <w:rPr>
                <w:rFonts w:ascii="Arial Black" w:eastAsiaTheme="minorEastAsia" w:hAnsi="Arial Black" w:cs="Times New Roman"/>
                <w:sz w:val="24"/>
                <w:szCs w:val="24"/>
              </w:rPr>
              <w:t>/58001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12</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Seohara</w:t>
            </w:r>
            <w:proofErr w:type="spellEnd"/>
            <w:r w:rsidRPr="003C17D3">
              <w:rPr>
                <w:rFonts w:ascii="Arial Black" w:eastAsiaTheme="minorEastAsia" w:hAnsi="Arial Black" w:cs="Times New Roman"/>
                <w:sz w:val="24"/>
                <w:szCs w:val="24"/>
              </w:rPr>
              <w:t>/05901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45</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Maliknaraynpur</w:t>
            </w:r>
            <w:proofErr w:type="spellEnd"/>
            <w:r w:rsidRPr="003C17D3">
              <w:rPr>
                <w:rFonts w:ascii="Arial Black" w:eastAsiaTheme="minorEastAsia" w:hAnsi="Arial Black" w:cs="Times New Roman"/>
                <w:sz w:val="24"/>
                <w:szCs w:val="24"/>
              </w:rPr>
              <w:t>/58701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13</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Polur</w:t>
            </w:r>
            <w:proofErr w:type="spellEnd"/>
            <w:r w:rsidRPr="003C17D3">
              <w:rPr>
                <w:rFonts w:ascii="Arial Black" w:eastAsiaTheme="minorEastAsia" w:hAnsi="Arial Black" w:cs="Times New Roman"/>
                <w:sz w:val="24"/>
                <w:szCs w:val="24"/>
              </w:rPr>
              <w:t>/32603</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46</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Raninagal</w:t>
            </w:r>
            <w:proofErr w:type="spellEnd"/>
            <w:r w:rsidRPr="003C17D3">
              <w:rPr>
                <w:rFonts w:ascii="Arial Black" w:eastAsiaTheme="minorEastAsia" w:hAnsi="Arial Black" w:cs="Times New Roman"/>
                <w:sz w:val="24"/>
                <w:szCs w:val="24"/>
              </w:rPr>
              <w:t>/58301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14</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Dharani</w:t>
            </w:r>
            <w:proofErr w:type="spellEnd"/>
            <w:r w:rsidRPr="003C17D3">
              <w:rPr>
                <w:rFonts w:ascii="Arial Black" w:eastAsiaTheme="minorEastAsia" w:hAnsi="Arial Black" w:cs="Times New Roman"/>
                <w:sz w:val="24"/>
                <w:szCs w:val="24"/>
              </w:rPr>
              <w:t>/32601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47</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Thirumandkudi</w:t>
            </w:r>
            <w:proofErr w:type="spellEnd"/>
            <w:r w:rsidRPr="003C17D3">
              <w:rPr>
                <w:rFonts w:ascii="Arial Black" w:eastAsiaTheme="minorEastAsia" w:hAnsi="Arial Black" w:cs="Times New Roman"/>
                <w:sz w:val="24"/>
                <w:szCs w:val="24"/>
              </w:rPr>
              <w:t>/30202</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15</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NCS/23609</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48</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Thiruarooran</w:t>
            </w:r>
            <w:proofErr w:type="spellEnd"/>
            <w:r w:rsidRPr="003C17D3">
              <w:rPr>
                <w:rFonts w:ascii="Arial Black" w:eastAsiaTheme="minorEastAsia" w:hAnsi="Arial Black" w:cs="Times New Roman"/>
                <w:sz w:val="24"/>
                <w:szCs w:val="24"/>
              </w:rPr>
              <w:t>/30201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16</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Hargaon</w:t>
            </w:r>
            <w:proofErr w:type="spellEnd"/>
            <w:r w:rsidRPr="003C17D3">
              <w:rPr>
                <w:rFonts w:ascii="Arial Black" w:eastAsiaTheme="minorEastAsia" w:hAnsi="Arial Black" w:cs="Times New Roman"/>
                <w:sz w:val="24"/>
                <w:szCs w:val="24"/>
              </w:rPr>
              <w:t>/06801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49</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Ambika</w:t>
            </w:r>
            <w:proofErr w:type="spellEnd"/>
            <w:r w:rsidRPr="003C17D3">
              <w:rPr>
                <w:rFonts w:ascii="Arial Black" w:eastAsiaTheme="minorEastAsia" w:hAnsi="Arial Black" w:cs="Times New Roman"/>
                <w:sz w:val="24"/>
                <w:szCs w:val="24"/>
              </w:rPr>
              <w:t>/30601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17</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Modakurichhi</w:t>
            </w:r>
            <w:proofErr w:type="spellEnd"/>
            <w:r w:rsidRPr="003C17D3">
              <w:rPr>
                <w:rFonts w:ascii="Arial Black" w:eastAsiaTheme="minorEastAsia" w:hAnsi="Arial Black" w:cs="Times New Roman"/>
                <w:sz w:val="24"/>
                <w:szCs w:val="24"/>
              </w:rPr>
              <w:t>/59801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50</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Kottur</w:t>
            </w:r>
            <w:proofErr w:type="spellEnd"/>
            <w:r w:rsidRPr="003C17D3">
              <w:rPr>
                <w:rFonts w:ascii="Arial Black" w:eastAsiaTheme="minorEastAsia" w:hAnsi="Arial Black" w:cs="Times New Roman"/>
                <w:sz w:val="24"/>
                <w:szCs w:val="24"/>
              </w:rPr>
              <w:t>/30602</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18</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Sakthi</w:t>
            </w:r>
            <w:proofErr w:type="spellEnd"/>
            <w:r w:rsidRPr="003C17D3">
              <w:rPr>
                <w:rFonts w:ascii="Arial Black" w:eastAsiaTheme="minorEastAsia" w:hAnsi="Arial Black" w:cs="Times New Roman"/>
                <w:sz w:val="24"/>
                <w:szCs w:val="24"/>
              </w:rPr>
              <w:t>/30801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51</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Brijnathpur</w:t>
            </w:r>
            <w:proofErr w:type="spellEnd"/>
            <w:r w:rsidRPr="003C17D3">
              <w:rPr>
                <w:rFonts w:ascii="Arial Black" w:eastAsiaTheme="minorEastAsia" w:hAnsi="Arial Black" w:cs="Times New Roman"/>
                <w:sz w:val="24"/>
                <w:szCs w:val="24"/>
              </w:rPr>
              <w:t>/58601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19</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Sivaganga</w:t>
            </w:r>
            <w:proofErr w:type="spellEnd"/>
            <w:r w:rsidRPr="003C17D3">
              <w:rPr>
                <w:rFonts w:ascii="Arial Black" w:eastAsiaTheme="minorEastAsia" w:hAnsi="Arial Black" w:cs="Times New Roman"/>
                <w:sz w:val="24"/>
                <w:szCs w:val="24"/>
              </w:rPr>
              <w:t>/30802</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52</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Simbhaoli</w:t>
            </w:r>
            <w:proofErr w:type="spellEnd"/>
            <w:r w:rsidRPr="003C17D3">
              <w:rPr>
                <w:rFonts w:ascii="Arial Black" w:eastAsiaTheme="minorEastAsia" w:hAnsi="Arial Black" w:cs="Times New Roman"/>
                <w:sz w:val="24"/>
                <w:szCs w:val="24"/>
              </w:rPr>
              <w:t>/03701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20</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Dhankanal</w:t>
            </w:r>
            <w:proofErr w:type="spellEnd"/>
            <w:r w:rsidRPr="003C17D3">
              <w:rPr>
                <w:rFonts w:ascii="Arial Black" w:eastAsiaTheme="minorEastAsia" w:hAnsi="Arial Black" w:cs="Times New Roman"/>
                <w:sz w:val="24"/>
                <w:szCs w:val="24"/>
              </w:rPr>
              <w:t>/30803</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53</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Chilwaria</w:t>
            </w:r>
            <w:proofErr w:type="spellEnd"/>
            <w:r w:rsidRPr="003C17D3">
              <w:rPr>
                <w:rFonts w:ascii="Arial Black" w:eastAsiaTheme="minorEastAsia" w:hAnsi="Arial Black" w:cs="Times New Roman"/>
                <w:sz w:val="24"/>
                <w:szCs w:val="24"/>
              </w:rPr>
              <w:t>/03702</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21</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 xml:space="preserve">Baba </w:t>
            </w:r>
            <w:proofErr w:type="spellStart"/>
            <w:r w:rsidRPr="003C17D3">
              <w:rPr>
                <w:rFonts w:ascii="Arial Black" w:eastAsiaTheme="minorEastAsia" w:hAnsi="Arial Black" w:cs="Times New Roman"/>
                <w:sz w:val="24"/>
                <w:szCs w:val="24"/>
              </w:rPr>
              <w:t>Bakala</w:t>
            </w:r>
            <w:proofErr w:type="spellEnd"/>
            <w:r w:rsidRPr="003C17D3">
              <w:rPr>
                <w:rFonts w:ascii="Arial Black" w:eastAsiaTheme="minorEastAsia" w:hAnsi="Arial Black" w:cs="Times New Roman"/>
                <w:sz w:val="24"/>
                <w:szCs w:val="24"/>
              </w:rPr>
              <w:t>/36001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54</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Bannari</w:t>
            </w:r>
            <w:proofErr w:type="spellEnd"/>
            <w:r w:rsidRPr="003C17D3">
              <w:rPr>
                <w:rFonts w:ascii="Arial Black" w:eastAsiaTheme="minorEastAsia" w:hAnsi="Arial Black" w:cs="Times New Roman"/>
                <w:sz w:val="24"/>
                <w:szCs w:val="24"/>
              </w:rPr>
              <w:t xml:space="preserve"> Amman/30901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22</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Nellikuppam</w:t>
            </w:r>
            <w:proofErr w:type="spellEnd"/>
            <w:r w:rsidRPr="003C17D3">
              <w:rPr>
                <w:rFonts w:ascii="Arial Black" w:eastAsiaTheme="minorEastAsia" w:hAnsi="Arial Black" w:cs="Times New Roman"/>
                <w:sz w:val="24"/>
                <w:szCs w:val="24"/>
              </w:rPr>
              <w:t>/30401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55</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Bas/30902</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23</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Aranthangi</w:t>
            </w:r>
            <w:proofErr w:type="spellEnd"/>
            <w:r w:rsidRPr="003C17D3">
              <w:rPr>
                <w:rFonts w:ascii="Arial Black" w:eastAsiaTheme="minorEastAsia" w:hAnsi="Arial Black" w:cs="Times New Roman"/>
                <w:sz w:val="24"/>
                <w:szCs w:val="24"/>
              </w:rPr>
              <w:t>/50501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56</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Ponni</w:t>
            </w:r>
            <w:proofErr w:type="spellEnd"/>
            <w:r w:rsidRPr="003C17D3">
              <w:rPr>
                <w:rFonts w:ascii="Arial Black" w:eastAsiaTheme="minorEastAsia" w:hAnsi="Arial Black" w:cs="Times New Roman"/>
                <w:sz w:val="24"/>
                <w:szCs w:val="24"/>
              </w:rPr>
              <w:t>/30701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24</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Pugalur</w:t>
            </w:r>
            <w:proofErr w:type="spellEnd"/>
            <w:r w:rsidRPr="003C17D3">
              <w:rPr>
                <w:rFonts w:ascii="Arial Black" w:eastAsiaTheme="minorEastAsia" w:hAnsi="Arial Black" w:cs="Times New Roman"/>
                <w:sz w:val="24"/>
                <w:szCs w:val="24"/>
              </w:rPr>
              <w:t>/25802</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57</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Rauzagaon</w:t>
            </w:r>
            <w:proofErr w:type="spellEnd"/>
            <w:r w:rsidRPr="003C17D3">
              <w:rPr>
                <w:rFonts w:ascii="Arial Black" w:eastAsiaTheme="minorEastAsia" w:hAnsi="Arial Black" w:cs="Times New Roman"/>
                <w:sz w:val="24"/>
                <w:szCs w:val="24"/>
              </w:rPr>
              <w:t>/05802</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25</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Jawaharpur</w:t>
            </w:r>
            <w:proofErr w:type="spellEnd"/>
            <w:r w:rsidRPr="003C17D3">
              <w:rPr>
                <w:rFonts w:ascii="Arial Black" w:eastAsiaTheme="minorEastAsia" w:hAnsi="Arial Black" w:cs="Times New Roman"/>
                <w:sz w:val="24"/>
                <w:szCs w:val="24"/>
              </w:rPr>
              <w:t>/59401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58</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Nelavoy</w:t>
            </w:r>
            <w:proofErr w:type="spellEnd"/>
            <w:r w:rsidRPr="003C17D3">
              <w:rPr>
                <w:rFonts w:ascii="Arial Black" w:eastAsiaTheme="minorEastAsia" w:hAnsi="Arial Black" w:cs="Times New Roman"/>
                <w:sz w:val="24"/>
                <w:szCs w:val="24"/>
              </w:rPr>
              <w:t>/55401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26</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Kinnauni</w:t>
            </w:r>
            <w:proofErr w:type="spellEnd"/>
            <w:r w:rsidRPr="003C17D3">
              <w:rPr>
                <w:rFonts w:ascii="Arial Black" w:eastAsiaTheme="minorEastAsia" w:hAnsi="Arial Black" w:cs="Times New Roman"/>
                <w:sz w:val="24"/>
                <w:szCs w:val="24"/>
              </w:rPr>
              <w:t>/55601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59</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 xml:space="preserve">JB </w:t>
            </w:r>
            <w:proofErr w:type="spellStart"/>
            <w:r w:rsidRPr="003C17D3">
              <w:rPr>
                <w:rFonts w:ascii="Arial Black" w:eastAsiaTheme="minorEastAsia" w:hAnsi="Arial Black" w:cs="Times New Roman"/>
                <w:sz w:val="24"/>
                <w:szCs w:val="24"/>
              </w:rPr>
              <w:t>Ganj</w:t>
            </w:r>
            <w:proofErr w:type="spellEnd"/>
            <w:r w:rsidRPr="003C17D3">
              <w:rPr>
                <w:rFonts w:ascii="Arial Black" w:eastAsiaTheme="minorEastAsia" w:hAnsi="Arial Black" w:cs="Times New Roman"/>
                <w:sz w:val="24"/>
                <w:szCs w:val="24"/>
              </w:rPr>
              <w:t>/48301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27</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Bhaisana</w:t>
            </w:r>
            <w:proofErr w:type="spellEnd"/>
            <w:r w:rsidRPr="003C17D3">
              <w:rPr>
                <w:rFonts w:ascii="Arial Black" w:eastAsiaTheme="minorEastAsia" w:hAnsi="Arial Black" w:cs="Times New Roman"/>
                <w:sz w:val="24"/>
                <w:szCs w:val="24"/>
              </w:rPr>
              <w:t>/56201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60</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Chelluru</w:t>
            </w:r>
            <w:proofErr w:type="spellEnd"/>
            <w:r w:rsidRPr="003C17D3">
              <w:rPr>
                <w:rFonts w:ascii="Arial Black" w:eastAsiaTheme="minorEastAsia" w:hAnsi="Arial Black" w:cs="Times New Roman"/>
                <w:sz w:val="24"/>
                <w:szCs w:val="24"/>
              </w:rPr>
              <w:t>/25901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28</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Thanabhawan</w:t>
            </w:r>
            <w:proofErr w:type="spellEnd"/>
            <w:r w:rsidRPr="003C17D3">
              <w:rPr>
                <w:rFonts w:ascii="Arial Black" w:eastAsiaTheme="minorEastAsia" w:hAnsi="Arial Black" w:cs="Times New Roman"/>
                <w:sz w:val="24"/>
                <w:szCs w:val="24"/>
              </w:rPr>
              <w:t>/56101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61</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Chamudeshwari</w:t>
            </w:r>
            <w:proofErr w:type="spellEnd"/>
            <w:r w:rsidRPr="003C17D3">
              <w:rPr>
                <w:rFonts w:ascii="Arial Black" w:eastAsiaTheme="minorEastAsia" w:hAnsi="Arial Black" w:cs="Times New Roman"/>
                <w:sz w:val="24"/>
                <w:szCs w:val="24"/>
              </w:rPr>
              <w:t>/28101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29</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Bilai</w:t>
            </w:r>
            <w:proofErr w:type="spellEnd"/>
            <w:r w:rsidRPr="003C17D3">
              <w:rPr>
                <w:rFonts w:ascii="Arial Black" w:eastAsiaTheme="minorEastAsia" w:hAnsi="Arial Black" w:cs="Times New Roman"/>
                <w:sz w:val="24"/>
                <w:szCs w:val="24"/>
              </w:rPr>
              <w:t>/56301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62</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Walterganj</w:t>
            </w:r>
            <w:proofErr w:type="spellEnd"/>
            <w:r w:rsidRPr="003C17D3">
              <w:rPr>
                <w:rFonts w:ascii="Arial Black" w:eastAsiaTheme="minorEastAsia" w:hAnsi="Arial Black" w:cs="Times New Roman"/>
                <w:sz w:val="24"/>
                <w:szCs w:val="24"/>
              </w:rPr>
              <w:t>/08501</w:t>
            </w:r>
          </w:p>
        </w:tc>
      </w:tr>
      <w:tr w:rsidR="003C17D3" w:rsidRPr="003C17D3" w:rsidTr="003C17D3">
        <w:tc>
          <w:tcPr>
            <w:tcW w:w="0" w:type="auto"/>
            <w:tcBorders>
              <w:top w:val="nil"/>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30</w:t>
            </w:r>
          </w:p>
        </w:tc>
        <w:tc>
          <w:tcPr>
            <w:tcW w:w="324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Gangnauli</w:t>
            </w:r>
            <w:proofErr w:type="spellEnd"/>
            <w:r w:rsidRPr="003C17D3">
              <w:rPr>
                <w:rFonts w:ascii="Arial Black" w:eastAsiaTheme="minorEastAsia" w:hAnsi="Arial Black" w:cs="Times New Roman"/>
                <w:sz w:val="24"/>
                <w:szCs w:val="24"/>
              </w:rPr>
              <w:t>/57601</w:t>
            </w:r>
          </w:p>
        </w:tc>
        <w:tc>
          <w:tcPr>
            <w:tcW w:w="1091"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63</w:t>
            </w:r>
          </w:p>
        </w:tc>
        <w:tc>
          <w:tcPr>
            <w:tcW w:w="4437" w:type="dxa"/>
            <w:tcBorders>
              <w:top w:val="nil"/>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Sameerwadi</w:t>
            </w:r>
            <w:proofErr w:type="spellEnd"/>
            <w:r w:rsidRPr="003C17D3">
              <w:rPr>
                <w:rFonts w:ascii="Arial Black" w:eastAsiaTheme="minorEastAsia" w:hAnsi="Arial Black" w:cs="Times New Roman"/>
                <w:sz w:val="24"/>
                <w:szCs w:val="24"/>
              </w:rPr>
              <w:t>/17203</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31</w:t>
            </w:r>
          </w:p>
        </w:tc>
        <w:tc>
          <w:tcPr>
            <w:tcW w:w="324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Maqsudpur</w:t>
            </w:r>
            <w:proofErr w:type="spellEnd"/>
            <w:r w:rsidRPr="003C17D3">
              <w:rPr>
                <w:rFonts w:ascii="Arial Black" w:eastAsiaTheme="minorEastAsia" w:hAnsi="Arial Black" w:cs="Times New Roman"/>
                <w:sz w:val="24"/>
                <w:szCs w:val="24"/>
              </w:rPr>
              <w:t>/63301</w:t>
            </w:r>
          </w:p>
        </w:tc>
        <w:tc>
          <w:tcPr>
            <w:tcW w:w="109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64</w:t>
            </w:r>
          </w:p>
        </w:tc>
        <w:tc>
          <w:tcPr>
            <w:tcW w:w="4437"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Phagwara</w:t>
            </w:r>
            <w:proofErr w:type="spellEnd"/>
            <w:r w:rsidRPr="003C17D3">
              <w:rPr>
                <w:rFonts w:ascii="Arial Black" w:eastAsiaTheme="minorEastAsia" w:hAnsi="Arial Black" w:cs="Times New Roman"/>
                <w:sz w:val="24"/>
                <w:szCs w:val="24"/>
              </w:rPr>
              <w:t>/01001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32</w:t>
            </w:r>
          </w:p>
        </w:tc>
        <w:tc>
          <w:tcPr>
            <w:tcW w:w="324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Barkhera</w:t>
            </w:r>
            <w:proofErr w:type="spellEnd"/>
            <w:r w:rsidRPr="003C17D3">
              <w:rPr>
                <w:rFonts w:ascii="Arial Black" w:eastAsiaTheme="minorEastAsia" w:hAnsi="Arial Black" w:cs="Times New Roman"/>
                <w:sz w:val="24"/>
                <w:szCs w:val="24"/>
              </w:rPr>
              <w:t>/57801</w:t>
            </w:r>
          </w:p>
        </w:tc>
        <w:tc>
          <w:tcPr>
            <w:tcW w:w="109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65</w:t>
            </w:r>
          </w:p>
        </w:tc>
        <w:tc>
          <w:tcPr>
            <w:tcW w:w="4437"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Naraingarh</w:t>
            </w:r>
            <w:proofErr w:type="spellEnd"/>
            <w:r w:rsidRPr="003C17D3">
              <w:rPr>
                <w:rFonts w:ascii="Arial Black" w:eastAsiaTheme="minorEastAsia" w:hAnsi="Arial Black" w:cs="Times New Roman"/>
                <w:sz w:val="24"/>
                <w:szCs w:val="24"/>
              </w:rPr>
              <w:t>/37701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33</w:t>
            </w:r>
          </w:p>
        </w:tc>
        <w:tc>
          <w:tcPr>
            <w:tcW w:w="324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Khamberkhera</w:t>
            </w:r>
            <w:proofErr w:type="spellEnd"/>
            <w:r w:rsidRPr="003C17D3">
              <w:rPr>
                <w:rFonts w:ascii="Arial Black" w:eastAsiaTheme="minorEastAsia" w:hAnsi="Arial Black" w:cs="Times New Roman"/>
                <w:sz w:val="24"/>
                <w:szCs w:val="24"/>
              </w:rPr>
              <w:t>/57701</w:t>
            </w:r>
          </w:p>
        </w:tc>
        <w:tc>
          <w:tcPr>
            <w:tcW w:w="1091"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66</w:t>
            </w:r>
          </w:p>
        </w:tc>
        <w:tc>
          <w:tcPr>
            <w:tcW w:w="4437" w:type="dxa"/>
            <w:tcBorders>
              <w:top w:val="single" w:sz="4" w:space="0" w:color="auto"/>
              <w:left w:val="nil"/>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Pilibhit</w:t>
            </w:r>
            <w:proofErr w:type="spellEnd"/>
            <w:r w:rsidRPr="003C17D3">
              <w:rPr>
                <w:rFonts w:ascii="Arial Black" w:eastAsiaTheme="minorEastAsia" w:hAnsi="Arial Black" w:cs="Times New Roman"/>
                <w:sz w:val="24"/>
                <w:szCs w:val="24"/>
              </w:rPr>
              <w:t>/06102</w:t>
            </w:r>
          </w:p>
        </w:tc>
      </w:tr>
    </w:tbl>
    <w:p w:rsidR="003C17D3" w:rsidRPr="003C17D3" w:rsidRDefault="003C17D3" w:rsidP="003C17D3">
      <w:pPr>
        <w:rPr>
          <w:rFonts w:eastAsiaTheme="minorEastAsia"/>
          <w:szCs w:val="20"/>
          <w:lang w:val="en-IN"/>
        </w:rPr>
      </w:pPr>
    </w:p>
    <w:tbl>
      <w:tblPr>
        <w:tblW w:w="9640" w:type="dxa"/>
        <w:tblInd w:w="-176" w:type="dxa"/>
        <w:tblLook w:val="04A0"/>
      </w:tblPr>
      <w:tblGrid>
        <w:gridCol w:w="537"/>
        <w:gridCol w:w="3530"/>
        <w:gridCol w:w="882"/>
        <w:gridCol w:w="4691"/>
      </w:tblGrid>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67</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Iqbalpur</w:t>
            </w:r>
            <w:proofErr w:type="spellEnd"/>
            <w:r w:rsidRPr="003C17D3">
              <w:rPr>
                <w:rFonts w:ascii="Arial Black" w:eastAsiaTheme="minorEastAsia" w:hAnsi="Arial Black" w:cs="Times New Roman"/>
                <w:sz w:val="24"/>
                <w:szCs w:val="24"/>
              </w:rPr>
              <w:t>/03101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85</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Nayudypeta</w:t>
            </w:r>
            <w:proofErr w:type="spellEnd"/>
            <w:r w:rsidRPr="003C17D3">
              <w:rPr>
                <w:rFonts w:ascii="Arial Black" w:eastAsiaTheme="minorEastAsia" w:hAnsi="Arial Black" w:cs="Times New Roman"/>
                <w:sz w:val="24"/>
                <w:szCs w:val="24"/>
              </w:rPr>
              <w:t>/34401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lastRenderedPageBreak/>
              <w:t>68</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Nigohi</w:t>
            </w:r>
            <w:proofErr w:type="spellEnd"/>
            <w:r w:rsidRPr="003C17D3">
              <w:rPr>
                <w:rFonts w:ascii="Arial Black" w:eastAsiaTheme="minorEastAsia" w:hAnsi="Arial Black" w:cs="Times New Roman"/>
                <w:sz w:val="24"/>
                <w:szCs w:val="24"/>
              </w:rPr>
              <w:t>/60001(</w:t>
            </w:r>
            <w:proofErr w:type="spellStart"/>
            <w:r w:rsidRPr="003C17D3">
              <w:rPr>
                <w:rFonts w:ascii="Arial Black" w:eastAsiaTheme="minorEastAsia" w:hAnsi="Arial Black" w:cs="Times New Roman"/>
                <w:sz w:val="24"/>
                <w:szCs w:val="24"/>
              </w:rPr>
              <w:t>DalmiaG</w:t>
            </w:r>
            <w:proofErr w:type="spellEnd"/>
            <w:r w:rsidRPr="003C17D3">
              <w:rPr>
                <w:rFonts w:ascii="Arial Black" w:eastAsiaTheme="minorEastAsia" w:hAnsi="Arial Black"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86</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Sangareddy</w:t>
            </w:r>
            <w:proofErr w:type="spellEnd"/>
            <w:r w:rsidRPr="003C17D3">
              <w:rPr>
                <w:rFonts w:ascii="Arial Black" w:eastAsiaTheme="minorEastAsia" w:hAnsi="Arial Black" w:cs="Times New Roman"/>
                <w:sz w:val="24"/>
                <w:szCs w:val="24"/>
              </w:rPr>
              <w:t>/44701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69</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Ramgarh</w:t>
            </w:r>
            <w:proofErr w:type="spellEnd"/>
            <w:r w:rsidRPr="003C17D3">
              <w:rPr>
                <w:rFonts w:ascii="Arial Black" w:eastAsiaTheme="minorEastAsia" w:hAnsi="Arial Black" w:cs="Times New Roman"/>
                <w:sz w:val="24"/>
                <w:szCs w:val="24"/>
              </w:rPr>
              <w:t>/41901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87</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Pawerwadi</w:t>
            </w:r>
            <w:proofErr w:type="spellEnd"/>
            <w:r w:rsidRPr="003C17D3">
              <w:rPr>
                <w:rFonts w:ascii="Arial Black" w:eastAsiaTheme="minorEastAsia" w:hAnsi="Arial Black" w:cs="Times New Roman"/>
                <w:sz w:val="24"/>
                <w:szCs w:val="24"/>
              </w:rPr>
              <w:t>/52401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70</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Cauvery/30301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88</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Toddarpur</w:t>
            </w:r>
            <w:proofErr w:type="spellEnd"/>
            <w:r w:rsidRPr="003C17D3">
              <w:rPr>
                <w:rFonts w:ascii="Arial Black" w:eastAsiaTheme="minorEastAsia" w:hAnsi="Arial Black" w:cs="Times New Roman"/>
                <w:sz w:val="24"/>
                <w:szCs w:val="24"/>
              </w:rPr>
              <w:t>/47701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71</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Yamunanagar</w:t>
            </w:r>
            <w:proofErr w:type="spellEnd"/>
            <w:r w:rsidRPr="003C17D3">
              <w:rPr>
                <w:rFonts w:ascii="Arial Black" w:eastAsiaTheme="minorEastAsia" w:hAnsi="Arial Black" w:cs="Times New Roman"/>
                <w:sz w:val="24"/>
                <w:szCs w:val="24"/>
              </w:rPr>
              <w:t>/01801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89</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Dasuya</w:t>
            </w:r>
            <w:proofErr w:type="spellEnd"/>
            <w:r w:rsidRPr="003C17D3">
              <w:rPr>
                <w:rFonts w:ascii="Arial Black" w:eastAsiaTheme="minorEastAsia" w:hAnsi="Arial Black" w:cs="Times New Roman"/>
                <w:sz w:val="24"/>
                <w:szCs w:val="24"/>
              </w:rPr>
              <w:t>/42001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72</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Libberhari</w:t>
            </w:r>
            <w:proofErr w:type="spellEnd"/>
            <w:r w:rsidRPr="003C17D3">
              <w:rPr>
                <w:rFonts w:ascii="Arial Black" w:eastAsiaTheme="minorEastAsia" w:hAnsi="Arial Black" w:cs="Times New Roman"/>
                <w:sz w:val="24"/>
                <w:szCs w:val="24"/>
              </w:rPr>
              <w:t>/49201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90</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Venkateshwara</w:t>
            </w:r>
            <w:proofErr w:type="spellEnd"/>
            <w:r w:rsidRPr="003C17D3">
              <w:rPr>
                <w:rFonts w:ascii="Arial Black" w:eastAsiaTheme="minorEastAsia" w:hAnsi="Arial Black" w:cs="Times New Roman"/>
                <w:sz w:val="24"/>
                <w:szCs w:val="24"/>
              </w:rPr>
              <w:t>/52002</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73</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Baramati</w:t>
            </w:r>
            <w:proofErr w:type="spellEnd"/>
            <w:r w:rsidRPr="003C17D3">
              <w:rPr>
                <w:rFonts w:ascii="Arial Black" w:eastAsiaTheme="minorEastAsia" w:hAnsi="Arial Black" w:cs="Times New Roman"/>
                <w:sz w:val="24"/>
                <w:szCs w:val="24"/>
              </w:rPr>
              <w:t>/60701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91</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Khalbujarg</w:t>
            </w:r>
            <w:proofErr w:type="spellEnd"/>
            <w:r w:rsidRPr="003C17D3">
              <w:rPr>
                <w:rFonts w:ascii="Arial Black" w:eastAsiaTheme="minorEastAsia" w:hAnsi="Arial Black" w:cs="Times New Roman"/>
                <w:sz w:val="24"/>
                <w:szCs w:val="24"/>
              </w:rPr>
              <w:t>/37201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74</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Harinagar</w:t>
            </w:r>
            <w:proofErr w:type="spellEnd"/>
            <w:r w:rsidRPr="003C17D3">
              <w:rPr>
                <w:rFonts w:ascii="Arial Black" w:eastAsiaTheme="minorEastAsia" w:hAnsi="Arial Black" w:cs="Times New Roman"/>
                <w:sz w:val="24"/>
                <w:szCs w:val="24"/>
              </w:rPr>
              <w:t>/21701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92</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Pondar</w:t>
            </w:r>
            <w:proofErr w:type="spellEnd"/>
            <w:r w:rsidRPr="003C17D3">
              <w:rPr>
                <w:rFonts w:ascii="Arial Black" w:eastAsiaTheme="minorEastAsia" w:hAnsi="Arial Black" w:cs="Times New Roman"/>
                <w:sz w:val="24"/>
                <w:szCs w:val="24"/>
              </w:rPr>
              <w:t>/62901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75</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Kagal</w:t>
            </w:r>
            <w:proofErr w:type="spellEnd"/>
            <w:r w:rsidRPr="003C17D3">
              <w:rPr>
                <w:rFonts w:ascii="Arial Black" w:eastAsiaTheme="minorEastAsia" w:hAnsi="Arial Black" w:cs="Times New Roman"/>
                <w:sz w:val="24"/>
                <w:szCs w:val="24"/>
              </w:rPr>
              <w:t>/16901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93</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Udumbiyam</w:t>
            </w:r>
            <w:proofErr w:type="spellEnd"/>
            <w:r w:rsidRPr="003C17D3">
              <w:rPr>
                <w:rFonts w:ascii="Arial Black" w:eastAsiaTheme="minorEastAsia" w:hAnsi="Arial Black" w:cs="Times New Roman"/>
                <w:sz w:val="24"/>
                <w:szCs w:val="24"/>
              </w:rPr>
              <w:t>/64001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76</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J.K. Sugar/47501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94</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Davangere</w:t>
            </w:r>
            <w:proofErr w:type="spellEnd"/>
            <w:r w:rsidRPr="003C17D3">
              <w:rPr>
                <w:rFonts w:ascii="Arial Black" w:eastAsiaTheme="minorEastAsia" w:hAnsi="Arial Black" w:cs="Times New Roman"/>
                <w:sz w:val="24"/>
                <w:szCs w:val="24"/>
              </w:rPr>
              <w:t>/28701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77</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Nangamal</w:t>
            </w:r>
            <w:proofErr w:type="spellEnd"/>
            <w:r w:rsidRPr="003C17D3">
              <w:rPr>
                <w:rFonts w:ascii="Arial Black" w:eastAsiaTheme="minorEastAsia" w:hAnsi="Arial Black" w:cs="Times New Roman"/>
                <w:sz w:val="24"/>
                <w:szCs w:val="24"/>
              </w:rPr>
              <w:t>/56801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95</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Idaikkal</w:t>
            </w:r>
            <w:proofErr w:type="spellEnd"/>
            <w:r w:rsidRPr="003C17D3">
              <w:rPr>
                <w:rFonts w:ascii="Arial Black" w:eastAsiaTheme="minorEastAsia" w:hAnsi="Arial Black" w:cs="Times New Roman"/>
                <w:sz w:val="24"/>
                <w:szCs w:val="24"/>
              </w:rPr>
              <w:t>/64201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78</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Mendrana</w:t>
            </w:r>
            <w:proofErr w:type="spellEnd"/>
            <w:r w:rsidRPr="003C17D3">
              <w:rPr>
                <w:rFonts w:ascii="Arial Black" w:eastAsiaTheme="minorEastAsia" w:hAnsi="Arial Black" w:cs="Times New Roman"/>
                <w:sz w:val="24"/>
                <w:szCs w:val="24"/>
              </w:rPr>
              <w:t>/63401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96</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Haidergarh</w:t>
            </w:r>
            <w:proofErr w:type="spellEnd"/>
            <w:r w:rsidRPr="003C17D3">
              <w:rPr>
                <w:rFonts w:ascii="Arial Black" w:eastAsiaTheme="minorEastAsia" w:hAnsi="Arial Black" w:cs="Times New Roman"/>
                <w:sz w:val="24"/>
                <w:szCs w:val="24"/>
              </w:rPr>
              <w:t>/54501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79</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Shirol</w:t>
            </w:r>
            <w:proofErr w:type="spellEnd"/>
            <w:r w:rsidRPr="003C17D3">
              <w:rPr>
                <w:rFonts w:ascii="Arial Black" w:eastAsiaTheme="minorEastAsia" w:hAnsi="Arial Black" w:cs="Times New Roman"/>
                <w:sz w:val="24"/>
                <w:szCs w:val="24"/>
              </w:rPr>
              <w:t>/16601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97</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Kalayanallur</w:t>
            </w:r>
            <w:proofErr w:type="spellEnd"/>
            <w:r w:rsidRPr="003C17D3">
              <w:rPr>
                <w:rFonts w:ascii="Arial Black" w:eastAsiaTheme="minorEastAsia" w:hAnsi="Arial Black" w:cs="Times New Roman"/>
                <w:sz w:val="24"/>
                <w:szCs w:val="24"/>
              </w:rPr>
              <w:t>/63701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80</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Tasgaon</w:t>
            </w:r>
            <w:proofErr w:type="spellEnd"/>
            <w:r w:rsidRPr="003C17D3">
              <w:rPr>
                <w:rFonts w:ascii="Arial Black" w:eastAsiaTheme="minorEastAsia" w:hAnsi="Arial Black" w:cs="Times New Roman"/>
                <w:sz w:val="24"/>
                <w:szCs w:val="24"/>
              </w:rPr>
              <w:t>/33601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98</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Mundargi</w:t>
            </w:r>
            <w:proofErr w:type="spellEnd"/>
            <w:r w:rsidRPr="003C17D3">
              <w:rPr>
                <w:rFonts w:ascii="Arial Black" w:eastAsiaTheme="minorEastAsia" w:hAnsi="Arial Black" w:cs="Times New Roman"/>
                <w:sz w:val="24"/>
                <w:szCs w:val="24"/>
              </w:rPr>
              <w:t>/64401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81</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Tikola</w:t>
            </w:r>
            <w:proofErr w:type="spellEnd"/>
            <w:r w:rsidRPr="003C17D3">
              <w:rPr>
                <w:rFonts w:ascii="Arial Black" w:eastAsiaTheme="minorEastAsia" w:hAnsi="Arial Black" w:cs="Times New Roman"/>
                <w:sz w:val="24"/>
                <w:szCs w:val="24"/>
              </w:rPr>
              <w:t>/48601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99</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Kodia</w:t>
            </w:r>
            <w:proofErr w:type="spellEnd"/>
            <w:r w:rsidRPr="003C17D3">
              <w:rPr>
                <w:rFonts w:ascii="Arial Black" w:eastAsiaTheme="minorEastAsia" w:hAnsi="Arial Black" w:cs="Times New Roman"/>
                <w:sz w:val="24"/>
                <w:szCs w:val="24"/>
              </w:rPr>
              <w:t>/62201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82</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Khaikher</w:t>
            </w:r>
            <w:proofErr w:type="spellEnd"/>
            <w:r w:rsidRPr="003C17D3">
              <w:rPr>
                <w:rFonts w:ascii="Arial Black" w:eastAsiaTheme="minorEastAsia" w:hAnsi="Arial Black" w:cs="Times New Roman"/>
                <w:sz w:val="24"/>
                <w:szCs w:val="24"/>
              </w:rPr>
              <w:t>/59601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100</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Thaini</w:t>
            </w:r>
            <w:proofErr w:type="spellEnd"/>
            <w:r w:rsidRPr="003C17D3">
              <w:rPr>
                <w:rFonts w:ascii="Arial Black" w:eastAsiaTheme="minorEastAsia" w:hAnsi="Arial Black" w:cs="Times New Roman"/>
                <w:sz w:val="24"/>
                <w:szCs w:val="24"/>
              </w:rPr>
              <w:t>/63001</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83</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Samalkot</w:t>
            </w:r>
            <w:proofErr w:type="spellEnd"/>
            <w:r w:rsidRPr="003C17D3">
              <w:rPr>
                <w:rFonts w:ascii="Arial Black" w:eastAsiaTheme="minorEastAsia" w:hAnsi="Arial Black" w:cs="Times New Roman"/>
                <w:sz w:val="24"/>
                <w:szCs w:val="24"/>
              </w:rPr>
              <w:t>/25801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101</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Mawana</w:t>
            </w:r>
            <w:proofErr w:type="spellEnd"/>
            <w:r w:rsidRPr="003C17D3">
              <w:rPr>
                <w:rFonts w:ascii="Arial Black" w:eastAsiaTheme="minorEastAsia" w:hAnsi="Arial Black" w:cs="Times New Roman"/>
                <w:sz w:val="24"/>
                <w:szCs w:val="24"/>
              </w:rPr>
              <w:t>/02902</w:t>
            </w:r>
          </w:p>
        </w:tc>
      </w:tr>
      <w:tr w:rsidR="003C17D3" w:rsidRPr="003C17D3" w:rsidTr="003C17D3">
        <w:tc>
          <w:tcPr>
            <w:tcW w:w="0" w:type="auto"/>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84</w:t>
            </w:r>
          </w:p>
        </w:tc>
        <w:tc>
          <w:tcPr>
            <w:tcW w:w="3530"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Titawi</w:t>
            </w:r>
            <w:proofErr w:type="spellEnd"/>
            <w:r w:rsidRPr="003C17D3">
              <w:rPr>
                <w:rFonts w:ascii="Arial Black" w:eastAsiaTheme="minorEastAsia" w:hAnsi="Arial Black" w:cs="Times New Roman"/>
                <w:sz w:val="24"/>
                <w:szCs w:val="24"/>
              </w:rPr>
              <w:t>/35201</w:t>
            </w:r>
          </w:p>
        </w:tc>
        <w:tc>
          <w:tcPr>
            <w:tcW w:w="882"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r w:rsidRPr="003C17D3">
              <w:rPr>
                <w:rFonts w:ascii="Arial Black" w:eastAsiaTheme="minorEastAsia" w:hAnsi="Arial Black" w:cs="Times New Roman"/>
                <w:sz w:val="24"/>
                <w:szCs w:val="24"/>
              </w:rPr>
              <w:t>102</w:t>
            </w:r>
          </w:p>
        </w:tc>
        <w:tc>
          <w:tcPr>
            <w:tcW w:w="4691" w:type="dxa"/>
            <w:tcBorders>
              <w:top w:val="single" w:sz="4" w:space="0" w:color="auto"/>
              <w:left w:val="single" w:sz="4" w:space="0" w:color="auto"/>
              <w:bottom w:val="single" w:sz="4" w:space="0" w:color="auto"/>
              <w:right w:val="single" w:sz="4" w:space="0" w:color="auto"/>
            </w:tcBorders>
            <w:hideMark/>
          </w:tcPr>
          <w:p w:rsidR="003C17D3" w:rsidRPr="003C17D3" w:rsidRDefault="003C17D3" w:rsidP="003C17D3">
            <w:pPr>
              <w:spacing w:after="0" w:line="240" w:lineRule="auto"/>
              <w:rPr>
                <w:rFonts w:ascii="Arial Black" w:eastAsiaTheme="minorEastAsia" w:hAnsi="Arial Black" w:cs="Times New Roman"/>
                <w:sz w:val="24"/>
                <w:szCs w:val="24"/>
              </w:rPr>
            </w:pPr>
            <w:proofErr w:type="spellStart"/>
            <w:r w:rsidRPr="003C17D3">
              <w:rPr>
                <w:rFonts w:ascii="Arial Black" w:eastAsiaTheme="minorEastAsia" w:hAnsi="Arial Black" w:cs="Times New Roman"/>
                <w:sz w:val="24"/>
                <w:szCs w:val="24"/>
              </w:rPr>
              <w:t>Shermau</w:t>
            </w:r>
            <w:proofErr w:type="spellEnd"/>
            <w:r w:rsidRPr="003C17D3">
              <w:rPr>
                <w:rFonts w:ascii="Arial Black" w:eastAsiaTheme="minorEastAsia" w:hAnsi="Arial Black" w:cs="Times New Roman"/>
                <w:sz w:val="24"/>
                <w:szCs w:val="24"/>
              </w:rPr>
              <w:t>/59701</w:t>
            </w:r>
          </w:p>
        </w:tc>
      </w:tr>
    </w:tbl>
    <w:p w:rsidR="003C17D3" w:rsidRPr="003C17D3" w:rsidRDefault="003C17D3" w:rsidP="003C17D3">
      <w:pPr>
        <w:rPr>
          <w:rFonts w:ascii="Arial Black" w:eastAsiaTheme="minorEastAsia" w:hAnsi="Arial Black"/>
          <w:b/>
          <w:sz w:val="24"/>
          <w:szCs w:val="24"/>
          <w:lang w:val="en-IN"/>
        </w:rPr>
      </w:pPr>
    </w:p>
    <w:p w:rsidR="003C17D3" w:rsidRPr="003C17D3" w:rsidRDefault="003C17D3" w:rsidP="003C17D3">
      <w:pPr>
        <w:jc w:val="right"/>
        <w:rPr>
          <w:rFonts w:ascii="Arial Black" w:eastAsiaTheme="minorEastAsia" w:hAnsi="Arial Black"/>
          <w:b/>
          <w:sz w:val="24"/>
          <w:szCs w:val="24"/>
          <w:lang w:val="en-IN"/>
        </w:rPr>
      </w:pPr>
      <w:r w:rsidRPr="003C17D3">
        <w:rPr>
          <w:rFonts w:ascii="Arial Black" w:eastAsiaTheme="minorEastAsia" w:hAnsi="Arial Black"/>
          <w:b/>
          <w:sz w:val="24"/>
          <w:szCs w:val="24"/>
          <w:lang w:val="en-IN"/>
        </w:rPr>
        <w:t>ANNEXURE-III</w:t>
      </w:r>
    </w:p>
    <w:p w:rsidR="003C17D3" w:rsidRPr="003C17D3" w:rsidRDefault="003C17D3" w:rsidP="003C17D3">
      <w:pPr>
        <w:ind w:right="-613"/>
        <w:jc w:val="both"/>
        <w:rPr>
          <w:rFonts w:ascii="Arial Black" w:eastAsiaTheme="minorEastAsia" w:hAnsi="Arial Black"/>
          <w:b/>
          <w:sz w:val="24"/>
          <w:szCs w:val="24"/>
          <w:lang w:val="en-IN"/>
        </w:rPr>
      </w:pPr>
      <w:r w:rsidRPr="003C17D3">
        <w:rPr>
          <w:rFonts w:ascii="Arial Black" w:eastAsiaTheme="minorEastAsia" w:hAnsi="Arial Black"/>
          <w:b/>
          <w:sz w:val="24"/>
          <w:szCs w:val="24"/>
          <w:lang w:val="en-IN"/>
        </w:rPr>
        <w:t>ANNEXURE REFERRED TO IN REPLY TO PART (f) OF THE UNSTARRED QUESTION NO.1446 DUE FOR ANSWER ON 21-08-2012 IN THE LOK SABHA.</w:t>
      </w:r>
    </w:p>
    <w:p w:rsidR="003C17D3" w:rsidRPr="003C17D3" w:rsidRDefault="003C17D3" w:rsidP="003C17D3">
      <w:pPr>
        <w:ind w:left="720"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Measures taken to augment domestic availability of sugar and moderate prices during 2008-09 and 2009-10 sugar seasons:-</w:t>
      </w:r>
    </w:p>
    <w:p w:rsidR="003C17D3" w:rsidRPr="003C17D3" w:rsidRDefault="003C17D3" w:rsidP="003C17D3">
      <w:pPr>
        <w:ind w:left="720"/>
        <w:contextualSpacing/>
        <w:rPr>
          <w:rFonts w:ascii="Arial Black" w:eastAsiaTheme="minorEastAsia" w:hAnsi="Arial Black"/>
          <w:sz w:val="24"/>
          <w:szCs w:val="24"/>
          <w:lang w:val="en-IN"/>
        </w:rPr>
      </w:pP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xml:space="preserve">Allowed import of raw sugar under Advance Authorization scheme by sugar mills at zero duty on ton-to-ton basis from 17.02.2009 </w:t>
      </w:r>
      <w:proofErr w:type="spellStart"/>
      <w:r w:rsidRPr="003C17D3">
        <w:rPr>
          <w:rFonts w:ascii="Arial Black" w:eastAsiaTheme="minorEastAsia" w:hAnsi="Arial Black"/>
          <w:sz w:val="24"/>
          <w:szCs w:val="24"/>
          <w:lang w:val="en-IN"/>
        </w:rPr>
        <w:t>upto</w:t>
      </w:r>
      <w:proofErr w:type="spellEnd"/>
      <w:r w:rsidRPr="003C17D3">
        <w:rPr>
          <w:rFonts w:ascii="Arial Black" w:eastAsiaTheme="minorEastAsia" w:hAnsi="Arial Black"/>
          <w:sz w:val="24"/>
          <w:szCs w:val="24"/>
          <w:lang w:val="en-IN"/>
        </w:rPr>
        <w:t xml:space="preserve"> 30.09.2009.</w:t>
      </w:r>
    </w:p>
    <w:p w:rsidR="003C17D3" w:rsidRPr="003C17D3" w:rsidRDefault="003C17D3" w:rsidP="003C17D3">
      <w:pPr>
        <w:ind w:left="720" w:right="-613"/>
        <w:contextualSpacing/>
        <w:jc w:val="both"/>
        <w:rPr>
          <w:rFonts w:ascii="Arial Black" w:eastAsiaTheme="minorEastAsia" w:hAnsi="Arial Black"/>
          <w:sz w:val="24"/>
          <w:szCs w:val="24"/>
          <w:lang w:val="en-IN"/>
        </w:rPr>
      </w:pP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xml:space="preserve">Allowed import of raw sugar by sugar mills at zero duty under Open General Licence (OGL) with effect from 17.04.2009 and opened up the same to private trade from 31.07.2009 for processing by domestic factories on job basis without any cap.  This facility was in force </w:t>
      </w:r>
      <w:proofErr w:type="spellStart"/>
      <w:r w:rsidRPr="003C17D3">
        <w:rPr>
          <w:rFonts w:ascii="Arial Black" w:eastAsiaTheme="minorEastAsia" w:hAnsi="Arial Black"/>
          <w:sz w:val="24"/>
          <w:szCs w:val="24"/>
          <w:lang w:val="en-IN"/>
        </w:rPr>
        <w:t>upto</w:t>
      </w:r>
      <w:proofErr w:type="spellEnd"/>
      <w:r w:rsidRPr="003C17D3">
        <w:rPr>
          <w:rFonts w:ascii="Arial Black" w:eastAsiaTheme="minorEastAsia" w:hAnsi="Arial Black"/>
          <w:sz w:val="24"/>
          <w:szCs w:val="24"/>
          <w:lang w:val="en-IN"/>
        </w:rPr>
        <w:t xml:space="preserve"> 30.06.2012.</w:t>
      </w: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lastRenderedPageBreak/>
        <w:t xml:space="preserve">Allowed duty free import of white / refined sugar by STC/MMTC/PEC and NAFED </w:t>
      </w:r>
      <w:proofErr w:type="spellStart"/>
      <w:r w:rsidRPr="003C17D3">
        <w:rPr>
          <w:rFonts w:ascii="Arial Black" w:eastAsiaTheme="minorEastAsia" w:hAnsi="Arial Black"/>
          <w:sz w:val="24"/>
          <w:szCs w:val="24"/>
          <w:lang w:val="en-IN"/>
        </w:rPr>
        <w:t>upto</w:t>
      </w:r>
      <w:proofErr w:type="spellEnd"/>
      <w:r w:rsidRPr="003C17D3">
        <w:rPr>
          <w:rFonts w:ascii="Arial Black" w:eastAsiaTheme="minorEastAsia" w:hAnsi="Arial Black"/>
          <w:sz w:val="24"/>
          <w:szCs w:val="24"/>
          <w:lang w:val="en-IN"/>
        </w:rPr>
        <w:t xml:space="preserve"> 1 million ton with effect from 17.04.2009.  Further, duty free import of white / refined sugar under OGL was opened to other Central / State Government agencies and to private trade in addition to designated agencies with effect from 31.07.2009.  The cap on import was removed from 27.11.2009.  This facility was available till 30.06.2012.</w:t>
      </w: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Levy obligation was removed in respect of all imported raw sugar and white / refined sugar.  White / refined sugar was also allowed to be sold at the discretion of the importing organization, while sugar processed from imported raw sugar was subjected to accelerated releases.</w:t>
      </w: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xml:space="preserve">The levy obligation on sugar factories was enhanced from 10% to 20% of production for 2009-10 sugar </w:t>
      </w:r>
      <w:proofErr w:type="gramStart"/>
      <w:r w:rsidRPr="003C17D3">
        <w:rPr>
          <w:rFonts w:ascii="Arial Black" w:eastAsiaTheme="minorEastAsia" w:hAnsi="Arial Black"/>
          <w:sz w:val="24"/>
          <w:szCs w:val="24"/>
          <w:lang w:val="en-IN"/>
        </w:rPr>
        <w:t>season</w:t>
      </w:r>
      <w:proofErr w:type="gramEnd"/>
      <w:r w:rsidRPr="003C17D3">
        <w:rPr>
          <w:rFonts w:ascii="Arial Black" w:eastAsiaTheme="minorEastAsia" w:hAnsi="Arial Black"/>
          <w:sz w:val="24"/>
          <w:szCs w:val="24"/>
          <w:lang w:val="en-IN"/>
        </w:rPr>
        <w:t>.</w:t>
      </w:r>
    </w:p>
    <w:p w:rsidR="003C17D3" w:rsidRPr="003C17D3" w:rsidRDefault="003C17D3" w:rsidP="003C17D3">
      <w:pPr>
        <w:numPr>
          <w:ilvl w:val="0"/>
          <w:numId w:val="1"/>
        </w:numPr>
        <w:spacing w:after="0"/>
        <w:ind w:right="-613"/>
        <w:contextualSpacing/>
        <w:jc w:val="both"/>
        <w:rPr>
          <w:rFonts w:ascii="Arial Black" w:eastAsiaTheme="minorEastAsia" w:hAnsi="Arial Black"/>
          <w:sz w:val="24"/>
          <w:szCs w:val="24"/>
          <w:lang w:val="en-IN"/>
        </w:rPr>
      </w:pPr>
      <w:r w:rsidRPr="003C17D3">
        <w:rPr>
          <w:rFonts w:ascii="Arial Black" w:eastAsiaTheme="minorEastAsia" w:hAnsi="Arial Black"/>
          <w:sz w:val="24"/>
          <w:szCs w:val="24"/>
          <w:lang w:val="en-IN"/>
        </w:rPr>
        <w:t xml:space="preserve">Stockholding and turnover limits on sugar dealers were imposed vide notification dated 12.03.2009.  Further, </w:t>
      </w:r>
      <w:proofErr w:type="spellStart"/>
      <w:r w:rsidRPr="003C17D3">
        <w:rPr>
          <w:rFonts w:ascii="Arial Black" w:eastAsiaTheme="minorEastAsia" w:hAnsi="Arial Black"/>
          <w:sz w:val="24"/>
          <w:szCs w:val="24"/>
          <w:lang w:val="en-IN"/>
        </w:rPr>
        <w:t>khandsari</w:t>
      </w:r>
      <w:proofErr w:type="spellEnd"/>
      <w:r w:rsidRPr="003C17D3">
        <w:rPr>
          <w:rFonts w:ascii="Arial Black" w:eastAsiaTheme="minorEastAsia" w:hAnsi="Arial Black"/>
          <w:sz w:val="24"/>
          <w:szCs w:val="24"/>
          <w:lang w:val="en-IN"/>
        </w:rPr>
        <w:t xml:space="preserve"> sugar was brought under the ambit of stockholding and turnover limit from 16.07.2009.  The period of stockholding and turnover limits was further extended from time to time, before it was allowed to lapse on 13.08.2011 on bulk consumers and </w:t>
      </w:r>
      <w:proofErr w:type="spellStart"/>
      <w:r w:rsidRPr="003C17D3">
        <w:rPr>
          <w:rFonts w:ascii="Arial Black" w:eastAsiaTheme="minorEastAsia" w:hAnsi="Arial Black"/>
          <w:sz w:val="24"/>
          <w:szCs w:val="24"/>
          <w:lang w:val="en-IN"/>
        </w:rPr>
        <w:t>w.e.f</w:t>
      </w:r>
      <w:proofErr w:type="spellEnd"/>
      <w:r w:rsidRPr="003C17D3">
        <w:rPr>
          <w:rFonts w:ascii="Arial Black" w:eastAsiaTheme="minorEastAsia" w:hAnsi="Arial Black"/>
          <w:sz w:val="24"/>
          <w:szCs w:val="24"/>
          <w:lang w:val="en-IN"/>
        </w:rPr>
        <w:t xml:space="preserve">. 01.12.2011 on recognized dealers of sugar and </w:t>
      </w:r>
      <w:proofErr w:type="spellStart"/>
      <w:r w:rsidRPr="003C17D3">
        <w:rPr>
          <w:rFonts w:ascii="Arial Black" w:eastAsiaTheme="minorEastAsia" w:hAnsi="Arial Black"/>
          <w:sz w:val="24"/>
          <w:szCs w:val="24"/>
          <w:lang w:val="en-IN"/>
        </w:rPr>
        <w:t>khandsari</w:t>
      </w:r>
      <w:proofErr w:type="spellEnd"/>
      <w:r w:rsidRPr="003C17D3">
        <w:rPr>
          <w:rFonts w:ascii="Arial Black" w:eastAsiaTheme="minorEastAsia" w:hAnsi="Arial Black"/>
          <w:sz w:val="24"/>
          <w:szCs w:val="24"/>
          <w:lang w:val="en-IN"/>
        </w:rPr>
        <w:t>.</w:t>
      </w:r>
    </w:p>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p w:rsidR="003C17D3" w:rsidRDefault="003C17D3"/>
    <w:sectPr w:rsidR="003C17D3" w:rsidSect="00F92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77C1"/>
    <w:multiLevelType w:val="hybridMultilevel"/>
    <w:tmpl w:val="CDFE1AE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7D3"/>
    <w:rsid w:val="003C17D3"/>
    <w:rsid w:val="005C2296"/>
    <w:rsid w:val="00925108"/>
    <w:rsid w:val="00C8495F"/>
    <w:rsid w:val="00F92E4C"/>
    <w:rsid w:val="00FC1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q2">
    <w:name w:val="instructionq2"/>
    <w:basedOn w:val="DefaultParagraphFont"/>
    <w:rsid w:val="003C17D3"/>
    <w:rPr>
      <w:rFonts w:ascii="Verdana" w:hAnsi="Verdana" w:hint="default"/>
      <w:b/>
      <w:bCs/>
      <w:i w:val="0"/>
      <w:iCs w:val="0"/>
      <w:strike w:val="0"/>
      <w:dstrike w:val="0"/>
      <w:color w:val="990000"/>
      <w:sz w:val="18"/>
      <w:szCs w:val="18"/>
      <w:u w:val="none"/>
      <w:effect w:val="none"/>
    </w:rPr>
  </w:style>
  <w:style w:type="character" w:customStyle="1" w:styleId="griditemq1">
    <w:name w:val="griditemq1"/>
    <w:basedOn w:val="DefaultParagraphFont"/>
    <w:rsid w:val="003C17D3"/>
    <w:rPr>
      <w:rFonts w:ascii="Verdana" w:hAnsi="Verdana" w:hint="default"/>
      <w:b/>
      <w:bCs/>
      <w:i w:val="0"/>
      <w:iCs w:val="0"/>
      <w:color w:val="000080"/>
      <w:sz w:val="18"/>
      <w:szCs w:val="18"/>
    </w:rPr>
  </w:style>
  <w:style w:type="character" w:customStyle="1" w:styleId="instructionq11">
    <w:name w:val="instructionq11"/>
    <w:basedOn w:val="DefaultParagraphFont"/>
    <w:rsid w:val="003C17D3"/>
    <w:rPr>
      <w:rFonts w:ascii="Verdana" w:hAnsi="Verdana" w:hint="default"/>
      <w:b/>
      <w:bCs/>
      <w:i w:val="0"/>
      <w:iCs w:val="0"/>
      <w:strike w:val="0"/>
      <w:dstrike w:val="0"/>
      <w:color w:val="000080"/>
      <w:sz w:val="18"/>
      <w:szCs w:val="18"/>
      <w:u w:val="none"/>
      <w:effect w:val="none"/>
    </w:rPr>
  </w:style>
  <w:style w:type="paragraph" w:styleId="Title">
    <w:name w:val="Title"/>
    <w:basedOn w:val="Normal"/>
    <w:link w:val="TitleChar"/>
    <w:uiPriority w:val="10"/>
    <w:qFormat/>
    <w:rsid w:val="003C17D3"/>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uiPriority w:val="10"/>
    <w:rsid w:val="003C17D3"/>
    <w:rPr>
      <w:rFonts w:ascii="Times New Roman" w:eastAsia="Times New Roman" w:hAnsi="Times New Roman" w:cs="Times New Roman"/>
      <w:sz w:val="28"/>
      <w:szCs w:val="20"/>
    </w:rPr>
  </w:style>
  <w:style w:type="paragraph" w:styleId="NoSpacing">
    <w:name w:val="No Spacing"/>
    <w:uiPriority w:val="1"/>
    <w:qFormat/>
    <w:rsid w:val="003C17D3"/>
    <w:pPr>
      <w:spacing w:after="0" w:line="240" w:lineRule="auto"/>
    </w:pPr>
    <w:rPr>
      <w:rFonts w:eastAsiaTheme="minorEastAsia"/>
      <w:szCs w:val="20"/>
    </w:rPr>
  </w:style>
  <w:style w:type="paragraph" w:styleId="ListParagraph">
    <w:name w:val="List Paragraph"/>
    <w:basedOn w:val="Normal"/>
    <w:uiPriority w:val="34"/>
    <w:qFormat/>
    <w:rsid w:val="003C17D3"/>
    <w:pPr>
      <w:ind w:left="720"/>
      <w:contextualSpacing/>
    </w:pPr>
    <w:rPr>
      <w:rFonts w:eastAsiaTheme="minorEastAsia"/>
      <w:szCs w:val="20"/>
    </w:rPr>
  </w:style>
</w:styles>
</file>

<file path=word/webSettings.xml><?xml version="1.0" encoding="utf-8"?>
<w:webSettings xmlns:r="http://schemas.openxmlformats.org/officeDocument/2006/relationships" xmlns:w="http://schemas.openxmlformats.org/wordprocessingml/2006/main">
  <w:divs>
    <w:div w:id="301152774">
      <w:bodyDiv w:val="1"/>
      <w:marLeft w:val="0"/>
      <w:marRight w:val="0"/>
      <w:marTop w:val="0"/>
      <w:marBottom w:val="0"/>
      <w:divBdr>
        <w:top w:val="none" w:sz="0" w:space="0" w:color="auto"/>
        <w:left w:val="none" w:sz="0" w:space="0" w:color="auto"/>
        <w:bottom w:val="none" w:sz="0" w:space="0" w:color="auto"/>
        <w:right w:val="none" w:sz="0" w:space="0" w:color="auto"/>
      </w:divBdr>
      <w:divsChild>
        <w:div w:id="1756242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139888">
      <w:bodyDiv w:val="1"/>
      <w:marLeft w:val="0"/>
      <w:marRight w:val="0"/>
      <w:marTop w:val="75"/>
      <w:marBottom w:val="0"/>
      <w:divBdr>
        <w:top w:val="none" w:sz="0" w:space="0" w:color="auto"/>
        <w:left w:val="none" w:sz="0" w:space="0" w:color="auto"/>
        <w:bottom w:val="none" w:sz="0" w:space="0" w:color="auto"/>
        <w:right w:val="none" w:sz="0" w:space="0" w:color="auto"/>
      </w:divBdr>
      <w:divsChild>
        <w:div w:id="2103723397">
          <w:marLeft w:val="0"/>
          <w:marRight w:val="0"/>
          <w:marTop w:val="0"/>
          <w:marBottom w:val="0"/>
          <w:divBdr>
            <w:top w:val="none" w:sz="0" w:space="0" w:color="auto"/>
            <w:left w:val="none" w:sz="0" w:space="0" w:color="auto"/>
            <w:bottom w:val="none" w:sz="0" w:space="0" w:color="auto"/>
            <w:right w:val="none" w:sz="0" w:space="0" w:color="auto"/>
          </w:divBdr>
          <w:divsChild>
            <w:div w:id="180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7723">
      <w:bodyDiv w:val="1"/>
      <w:marLeft w:val="0"/>
      <w:marRight w:val="0"/>
      <w:marTop w:val="0"/>
      <w:marBottom w:val="0"/>
      <w:divBdr>
        <w:top w:val="none" w:sz="0" w:space="0" w:color="auto"/>
        <w:left w:val="none" w:sz="0" w:space="0" w:color="auto"/>
        <w:bottom w:val="none" w:sz="0" w:space="0" w:color="auto"/>
        <w:right w:val="none" w:sz="0" w:space="0" w:color="auto"/>
      </w:divBdr>
      <w:divsChild>
        <w:div w:id="19400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63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2614728">
      <w:bodyDiv w:val="1"/>
      <w:marLeft w:val="0"/>
      <w:marRight w:val="0"/>
      <w:marTop w:val="75"/>
      <w:marBottom w:val="0"/>
      <w:divBdr>
        <w:top w:val="none" w:sz="0" w:space="0" w:color="auto"/>
        <w:left w:val="none" w:sz="0" w:space="0" w:color="auto"/>
        <w:bottom w:val="none" w:sz="0" w:space="0" w:color="auto"/>
        <w:right w:val="none" w:sz="0" w:space="0" w:color="auto"/>
      </w:divBdr>
      <w:divsChild>
        <w:div w:id="1697388804">
          <w:marLeft w:val="0"/>
          <w:marRight w:val="0"/>
          <w:marTop w:val="0"/>
          <w:marBottom w:val="0"/>
          <w:divBdr>
            <w:top w:val="none" w:sz="0" w:space="0" w:color="auto"/>
            <w:left w:val="none" w:sz="0" w:space="0" w:color="auto"/>
            <w:bottom w:val="none" w:sz="0" w:space="0" w:color="auto"/>
            <w:right w:val="none" w:sz="0" w:space="0" w:color="auto"/>
          </w:divBdr>
          <w:divsChild>
            <w:div w:id="1655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678">
      <w:bodyDiv w:val="1"/>
      <w:marLeft w:val="0"/>
      <w:marRight w:val="0"/>
      <w:marTop w:val="75"/>
      <w:marBottom w:val="0"/>
      <w:divBdr>
        <w:top w:val="none" w:sz="0" w:space="0" w:color="auto"/>
        <w:left w:val="none" w:sz="0" w:space="0" w:color="auto"/>
        <w:bottom w:val="none" w:sz="0" w:space="0" w:color="auto"/>
        <w:right w:val="none" w:sz="0" w:space="0" w:color="auto"/>
      </w:divBdr>
      <w:divsChild>
        <w:div w:id="1364744336">
          <w:marLeft w:val="0"/>
          <w:marRight w:val="0"/>
          <w:marTop w:val="0"/>
          <w:marBottom w:val="0"/>
          <w:divBdr>
            <w:top w:val="none" w:sz="0" w:space="0" w:color="auto"/>
            <w:left w:val="none" w:sz="0" w:space="0" w:color="auto"/>
            <w:bottom w:val="none" w:sz="0" w:space="0" w:color="auto"/>
            <w:right w:val="none" w:sz="0" w:space="0" w:color="auto"/>
          </w:divBdr>
          <w:divsChild>
            <w:div w:id="686490208">
              <w:marLeft w:val="0"/>
              <w:marRight w:val="0"/>
              <w:marTop w:val="0"/>
              <w:marBottom w:val="0"/>
              <w:divBdr>
                <w:top w:val="none" w:sz="0" w:space="0" w:color="auto"/>
                <w:left w:val="none" w:sz="0" w:space="0" w:color="auto"/>
                <w:bottom w:val="none" w:sz="0" w:space="0" w:color="auto"/>
                <w:right w:val="none" w:sz="0" w:space="0" w:color="auto"/>
              </w:divBdr>
            </w:div>
            <w:div w:id="5368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80267">
      <w:bodyDiv w:val="1"/>
      <w:marLeft w:val="0"/>
      <w:marRight w:val="0"/>
      <w:marTop w:val="75"/>
      <w:marBottom w:val="0"/>
      <w:divBdr>
        <w:top w:val="none" w:sz="0" w:space="0" w:color="auto"/>
        <w:left w:val="none" w:sz="0" w:space="0" w:color="auto"/>
        <w:bottom w:val="none" w:sz="0" w:space="0" w:color="auto"/>
        <w:right w:val="none" w:sz="0" w:space="0" w:color="auto"/>
      </w:divBdr>
      <w:divsChild>
        <w:div w:id="523977845">
          <w:marLeft w:val="0"/>
          <w:marRight w:val="0"/>
          <w:marTop w:val="0"/>
          <w:marBottom w:val="0"/>
          <w:divBdr>
            <w:top w:val="none" w:sz="0" w:space="0" w:color="auto"/>
            <w:left w:val="none" w:sz="0" w:space="0" w:color="auto"/>
            <w:bottom w:val="none" w:sz="0" w:space="0" w:color="auto"/>
            <w:right w:val="none" w:sz="0" w:space="0" w:color="auto"/>
          </w:divBdr>
          <w:divsChild>
            <w:div w:id="1568224653">
              <w:marLeft w:val="0"/>
              <w:marRight w:val="0"/>
              <w:marTop w:val="0"/>
              <w:marBottom w:val="0"/>
              <w:divBdr>
                <w:top w:val="none" w:sz="0" w:space="0" w:color="auto"/>
                <w:left w:val="none" w:sz="0" w:space="0" w:color="auto"/>
                <w:bottom w:val="none" w:sz="0" w:space="0" w:color="auto"/>
                <w:right w:val="none" w:sz="0" w:space="0" w:color="auto"/>
              </w:divBdr>
            </w:div>
            <w:div w:id="97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1617">
      <w:bodyDiv w:val="1"/>
      <w:marLeft w:val="0"/>
      <w:marRight w:val="0"/>
      <w:marTop w:val="0"/>
      <w:marBottom w:val="0"/>
      <w:divBdr>
        <w:top w:val="none" w:sz="0" w:space="0" w:color="auto"/>
        <w:left w:val="none" w:sz="0" w:space="0" w:color="auto"/>
        <w:bottom w:val="none" w:sz="0" w:space="0" w:color="auto"/>
        <w:right w:val="none" w:sz="0" w:space="0" w:color="auto"/>
      </w:divBdr>
      <w:divsChild>
        <w:div w:id="31387480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690278">
      <w:bodyDiv w:val="1"/>
      <w:marLeft w:val="0"/>
      <w:marRight w:val="0"/>
      <w:marTop w:val="75"/>
      <w:marBottom w:val="0"/>
      <w:divBdr>
        <w:top w:val="none" w:sz="0" w:space="0" w:color="auto"/>
        <w:left w:val="none" w:sz="0" w:space="0" w:color="auto"/>
        <w:bottom w:val="none" w:sz="0" w:space="0" w:color="auto"/>
        <w:right w:val="none" w:sz="0" w:space="0" w:color="auto"/>
      </w:divBdr>
      <w:divsChild>
        <w:div w:id="930507683">
          <w:marLeft w:val="0"/>
          <w:marRight w:val="0"/>
          <w:marTop w:val="0"/>
          <w:marBottom w:val="0"/>
          <w:divBdr>
            <w:top w:val="none" w:sz="0" w:space="0" w:color="auto"/>
            <w:left w:val="none" w:sz="0" w:space="0" w:color="auto"/>
            <w:bottom w:val="none" w:sz="0" w:space="0" w:color="auto"/>
            <w:right w:val="none" w:sz="0" w:space="0" w:color="auto"/>
          </w:divBdr>
          <w:divsChild>
            <w:div w:id="1195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7856">
      <w:bodyDiv w:val="1"/>
      <w:marLeft w:val="0"/>
      <w:marRight w:val="0"/>
      <w:marTop w:val="75"/>
      <w:marBottom w:val="0"/>
      <w:divBdr>
        <w:top w:val="none" w:sz="0" w:space="0" w:color="auto"/>
        <w:left w:val="none" w:sz="0" w:space="0" w:color="auto"/>
        <w:bottom w:val="none" w:sz="0" w:space="0" w:color="auto"/>
        <w:right w:val="none" w:sz="0" w:space="0" w:color="auto"/>
      </w:divBdr>
      <w:divsChild>
        <w:div w:id="1273128787">
          <w:marLeft w:val="0"/>
          <w:marRight w:val="0"/>
          <w:marTop w:val="0"/>
          <w:marBottom w:val="0"/>
          <w:divBdr>
            <w:top w:val="none" w:sz="0" w:space="0" w:color="auto"/>
            <w:left w:val="none" w:sz="0" w:space="0" w:color="auto"/>
            <w:bottom w:val="none" w:sz="0" w:space="0" w:color="auto"/>
            <w:right w:val="none" w:sz="0" w:space="0" w:color="auto"/>
          </w:divBdr>
          <w:divsChild>
            <w:div w:id="1047493084">
              <w:marLeft w:val="0"/>
              <w:marRight w:val="0"/>
              <w:marTop w:val="0"/>
              <w:marBottom w:val="0"/>
              <w:divBdr>
                <w:top w:val="none" w:sz="0" w:space="0" w:color="auto"/>
                <w:left w:val="none" w:sz="0" w:space="0" w:color="auto"/>
                <w:bottom w:val="none" w:sz="0" w:space="0" w:color="auto"/>
                <w:right w:val="none" w:sz="0" w:space="0" w:color="auto"/>
              </w:divBdr>
            </w:div>
            <w:div w:id="5662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c:creator>
  <cp:keywords/>
  <dc:description/>
  <cp:lastModifiedBy>PARSHWATI</cp:lastModifiedBy>
  <cp:revision>2</cp:revision>
  <dcterms:created xsi:type="dcterms:W3CDTF">2012-08-24T10:30:00Z</dcterms:created>
  <dcterms:modified xsi:type="dcterms:W3CDTF">2012-08-24T10:30:00Z</dcterms:modified>
</cp:coreProperties>
</file>